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before="189" w:line="212" w:lineRule="auto"/>
        <w:ind w:right="7" w:rightChars="0"/>
        <w:jc w:val="both"/>
        <w:rPr>
          <w:rFonts w:hint="default" w:ascii="Times New Roman" w:hAnsi="Times New Roman" w:eastAsia="仿宋_GB2312" w:cs="Times New Roman"/>
          <w:b/>
          <w:bCs/>
          <w:i w:val="0"/>
          <w:iCs w:val="0"/>
          <w:snapToGrid w:val="0"/>
          <w:color w:val="000000"/>
          <w:kern w:val="0"/>
          <w:sz w:val="44"/>
          <w:szCs w:val="44"/>
          <w:u w:val="none"/>
          <w:lang w:val="en-US" w:eastAsia="zh-CN" w:bidi="ar"/>
        </w:rPr>
      </w:pPr>
    </w:p>
    <w:p>
      <w:pPr>
        <w:pageBreakBefore w:val="0"/>
        <w:kinsoku/>
        <w:wordWrap/>
        <w:overflowPunct/>
        <w:topLinePunct w:val="0"/>
        <w:bidi w:val="0"/>
        <w:spacing w:before="189" w:line="212" w:lineRule="auto"/>
        <w:ind w:right="7" w:rightChars="0"/>
        <w:jc w:val="center"/>
        <w:rPr>
          <w:rFonts w:hint="default" w:ascii="Times New Roman" w:hAnsi="Times New Roman" w:eastAsia="仿宋_GB2312" w:cs="Times New Roman"/>
          <w:b/>
          <w:bCs/>
          <w:spacing w:val="-1"/>
          <w:sz w:val="48"/>
          <w:szCs w:val="48"/>
        </w:rPr>
      </w:pPr>
      <w:r>
        <w:rPr>
          <w:rFonts w:hint="eastAsia" w:ascii="Times New Roman" w:hAnsi="Times New Roman" w:eastAsia="仿宋_GB2312" w:cs="Times New Roman"/>
          <w:b/>
          <w:bCs/>
          <w:spacing w:val="-1"/>
          <w:sz w:val="44"/>
          <w:szCs w:val="44"/>
          <w:lang w:val="en-US" w:eastAsia="zh-CN"/>
        </w:rPr>
        <w:t xml:space="preserve">高安市下陈农机加油站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 xml:space="preserve">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职业病危害综合风险评估报告</w:t>
      </w:r>
    </w:p>
    <w:p>
      <w:pPr>
        <w:pageBreakBefore w:val="0"/>
        <w:kinsoku/>
        <w:wordWrap/>
        <w:overflowPunct/>
        <w:topLinePunct w:val="0"/>
        <w:bidi w:val="0"/>
        <w:spacing w:before="194" w:line="343" w:lineRule="auto"/>
        <w:ind w:right="71"/>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宜安健职评估字【2023】第0</w:t>
      </w:r>
      <w:r>
        <w:rPr>
          <w:rFonts w:hint="eastAsia" w:ascii="Times New Roman" w:hAnsi="Times New Roman" w:eastAsia="仿宋_GB2312" w:cs="Times New Roman"/>
          <w:sz w:val="32"/>
          <w:szCs w:val="32"/>
          <w:lang w:val="en-US" w:eastAsia="zh-CN"/>
        </w:rPr>
        <w:t>71</w:t>
      </w:r>
      <w:r>
        <w:rPr>
          <w:rFonts w:hint="default" w:ascii="Times New Roman" w:hAnsi="Times New Roman" w:eastAsia="仿宋_GB2312" w:cs="Times New Roman"/>
          <w:sz w:val="32"/>
          <w:szCs w:val="32"/>
          <w:lang w:val="en-US" w:eastAsia="zh-CN"/>
        </w:rPr>
        <w:t>号</w:t>
      </w: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b/>
          <w:bCs/>
          <w:sz w:val="48"/>
          <w:szCs w:val="48"/>
          <w:lang w:val="en-US" w:eastAsia="zh-CN"/>
        </w:rPr>
        <w:drawing>
          <wp:anchor distT="0" distB="0" distL="114300" distR="114300" simplePos="0" relativeHeight="251661312" behindDoc="1" locked="0" layoutInCell="1" allowOverlap="1">
            <wp:simplePos x="0" y="0"/>
            <wp:positionH relativeFrom="column">
              <wp:posOffset>1143635</wp:posOffset>
            </wp:positionH>
            <wp:positionV relativeFrom="paragraph">
              <wp:posOffset>508635</wp:posOffset>
            </wp:positionV>
            <wp:extent cx="3044190" cy="1623695"/>
            <wp:effectExtent l="0" t="0" r="0" b="0"/>
            <wp:wrapTight wrapText="bothSides">
              <wp:wrapPolygon>
                <wp:start x="7434" y="2534"/>
                <wp:lineTo x="5407" y="3041"/>
                <wp:lineTo x="3920" y="4815"/>
                <wp:lineTo x="4055" y="10644"/>
                <wp:lineTo x="1217" y="14698"/>
                <wp:lineTo x="1081" y="16219"/>
                <wp:lineTo x="2568" y="16472"/>
                <wp:lineTo x="14193" y="16979"/>
                <wp:lineTo x="15815" y="16979"/>
                <wp:lineTo x="15950" y="16472"/>
                <wp:lineTo x="17031" y="14698"/>
                <wp:lineTo x="19194" y="3294"/>
                <wp:lineTo x="18113" y="2788"/>
                <wp:lineTo x="8245" y="2534"/>
                <wp:lineTo x="7434" y="2534"/>
              </wp:wrapPolygon>
            </wp:wrapTight>
            <wp:docPr id="4" name="图片 4" descr="AEJ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EJ标志"/>
                    <pic:cNvPicPr>
                      <a:picLocks noChangeAspect="1"/>
                    </pic:cNvPicPr>
                  </pic:nvPicPr>
                  <pic:blipFill>
                    <a:blip r:embed="rId10"/>
                    <a:stretch>
                      <a:fillRect/>
                    </a:stretch>
                  </pic:blipFill>
                  <pic:spPr>
                    <a:xfrm>
                      <a:off x="0" y="0"/>
                      <a:ext cx="3044190" cy="1623695"/>
                    </a:xfrm>
                    <a:prstGeom prst="rect">
                      <a:avLst/>
                    </a:prstGeom>
                    <a:noFill/>
                    <a:ln>
                      <a:noFill/>
                    </a:ln>
                  </pic:spPr>
                </pic:pic>
              </a:graphicData>
            </a:graphic>
          </wp:anchor>
        </w:drawing>
      </w: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center"/>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jc w:val="center"/>
        <w:textAlignment w:val="center"/>
        <w:outlineLvl w:val="9"/>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eastAsia" w:ascii="Times New Roman" w:hAnsi="Times New Roman" w:eastAsia="仿宋_GB2312" w:cs="Times New Roman"/>
          <w:b/>
          <w:bCs/>
          <w:i w:val="0"/>
          <w:iCs w:val="0"/>
          <w:snapToGrid w:val="0"/>
          <w:color w:val="000000"/>
          <w:kern w:val="0"/>
          <w:sz w:val="32"/>
          <w:szCs w:val="32"/>
          <w:u w:val="none"/>
          <w:lang w:val="en-US" w:eastAsia="zh-CN" w:bidi="ar"/>
        </w:rPr>
        <w:t>宜春市安尔健</w:t>
      </w:r>
      <w:r>
        <w:rPr>
          <w:rFonts w:hint="default" w:ascii="Times New Roman" w:hAnsi="Times New Roman" w:eastAsia="仿宋_GB2312" w:cs="Times New Roman"/>
          <w:b/>
          <w:bCs/>
          <w:i w:val="0"/>
          <w:iCs w:val="0"/>
          <w:snapToGrid w:val="0"/>
          <w:color w:val="000000"/>
          <w:kern w:val="0"/>
          <w:sz w:val="32"/>
          <w:szCs w:val="32"/>
          <w:u w:val="none"/>
          <w:lang w:val="en-US" w:eastAsia="zh-CN" w:bidi="ar"/>
        </w:rPr>
        <w:t>职业卫生技术有限公司</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 xml:space="preserve">         </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3213" w:firstLineChars="10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二零二三年</w:t>
      </w:r>
      <w:r>
        <w:rPr>
          <w:rFonts w:hint="eastAsia" w:ascii="Times New Roman" w:hAnsi="Times New Roman" w:eastAsia="仿宋_GB2312" w:cs="Times New Roman"/>
          <w:b/>
          <w:bCs/>
          <w:i w:val="0"/>
          <w:iCs w:val="0"/>
          <w:snapToGrid w:val="0"/>
          <w:color w:val="000000"/>
          <w:kern w:val="0"/>
          <w:sz w:val="32"/>
          <w:szCs w:val="32"/>
          <w:u w:val="none"/>
          <w:lang w:val="en-US" w:eastAsia="zh-CN" w:bidi="ar"/>
        </w:rPr>
        <w:t>十</w:t>
      </w:r>
      <w:r>
        <w:rPr>
          <w:rFonts w:hint="default" w:ascii="Times New Roman" w:hAnsi="Times New Roman" w:eastAsia="仿宋_GB2312" w:cs="Times New Roman"/>
          <w:b/>
          <w:bCs/>
          <w:i w:val="0"/>
          <w:iCs w:val="0"/>
          <w:snapToGrid w:val="0"/>
          <w:color w:val="000000"/>
          <w:kern w:val="0"/>
          <w:sz w:val="32"/>
          <w:szCs w:val="32"/>
          <w:u w:val="none"/>
          <w:lang w:val="en-US" w:eastAsia="zh-CN" w:bidi="ar"/>
        </w:rPr>
        <w:t>月</w:t>
      </w:r>
    </w:p>
    <w:p>
      <w:pPr>
        <w:pageBreakBefore w:val="0"/>
        <w:kinsoku/>
        <w:wordWrap/>
        <w:overflowPunct/>
        <w:topLinePunct w:val="0"/>
        <w:bidi w:val="0"/>
        <w:spacing w:before="194" w:line="343" w:lineRule="auto"/>
        <w:ind w:right="71" w:firstLine="1280" w:firstLineChars="400"/>
        <w:jc w:val="both"/>
        <w:rPr>
          <w:rFonts w:hint="default" w:ascii="Times New Roman" w:hAnsi="Times New Roman" w:eastAsia="仿宋_GB2312" w:cs="Times New Roman"/>
          <w:sz w:val="32"/>
          <w:szCs w:val="32"/>
          <w:lang w:val="en-US" w:eastAsia="zh-CN"/>
        </w:rPr>
        <w:sectPr>
          <w:headerReference r:id="rId5" w:type="default"/>
          <w:footerReference r:id="rId6" w:type="default"/>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pP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ageBreakBefore w:val="0"/>
        <w:kinsoku/>
        <w:wordWrap/>
        <w:overflowPunct/>
        <w:topLinePunct w:val="0"/>
        <w:bidi w:val="0"/>
        <w:spacing w:before="194" w:line="343" w:lineRule="auto"/>
        <w:ind w:right="71"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在接收到“关于印发《宜春市职业卫生分类监督执法试点工作方案》的通知”后，</w:t>
      </w:r>
      <w:r>
        <w:rPr>
          <w:rFonts w:hint="eastAsia" w:ascii="Times New Roman" w:hAnsi="Times New Roman" w:eastAsia="仿宋_GB2312" w:cs="Times New Roman"/>
          <w:sz w:val="28"/>
          <w:szCs w:val="28"/>
          <w:lang w:val="en-US" w:eastAsia="zh-CN"/>
        </w:rPr>
        <w:t>高安市下陈农机加油站</w:t>
      </w:r>
      <w:r>
        <w:rPr>
          <w:rFonts w:hint="default" w:ascii="Times New Roman" w:hAnsi="Times New Roman" w:eastAsia="仿宋_GB2312" w:cs="Times New Roman"/>
          <w:sz w:val="28"/>
          <w:szCs w:val="28"/>
          <w:lang w:val="en-US" w:eastAsia="zh-CN"/>
        </w:rPr>
        <w:t>高度重视，邀请</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职业卫生技术有限公司根据《宜春市职业卫生分类监督执法试点工作方案》的要求，协助</w:t>
      </w:r>
      <w:r>
        <w:rPr>
          <w:rFonts w:hint="eastAsia" w:ascii="Times New Roman" w:hAnsi="Times New Roman" w:eastAsia="仿宋_GB2312" w:cs="Times New Roman"/>
          <w:sz w:val="28"/>
          <w:szCs w:val="28"/>
          <w:lang w:val="en-US" w:eastAsia="zh-CN"/>
        </w:rPr>
        <w:t>高安市下陈农机加油站</w:t>
      </w:r>
      <w:r>
        <w:rPr>
          <w:rFonts w:hint="default" w:ascii="Times New Roman" w:hAnsi="Times New Roman" w:eastAsia="仿宋_GB2312" w:cs="Times New Roman"/>
          <w:sz w:val="28"/>
          <w:szCs w:val="28"/>
          <w:lang w:val="en-US" w:eastAsia="zh-CN"/>
        </w:rPr>
        <w:t>开展“用人单位职业病危害综合风险评估”工作，</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委派了技术人员（详见下表）进行指导，并协助企业职业卫生管理人员完善了职业卫生管理资料，共同完成了“用人单位职业病危害风险分级”、“用人单位职业卫生管理自查”、“用人单位职业病危害综合风险评估报告”。</w:t>
      </w:r>
      <w:r>
        <w:rPr>
          <w:rFonts w:hint="eastAsia" w:ascii="Times New Roman" w:hAnsi="Times New Roman" w:eastAsia="仿宋_GB2312" w:cs="Times New Roman"/>
          <w:sz w:val="28"/>
          <w:szCs w:val="28"/>
          <w:lang w:val="en-US" w:eastAsia="zh-CN"/>
        </w:rPr>
        <w:t>高安市下陈农机加油站 行业分类为F5265机动车燃油零售，属于职业病危害严重的行业，</w:t>
      </w:r>
      <w:r>
        <w:rPr>
          <w:rFonts w:hint="default" w:ascii="Times New Roman" w:hAnsi="Times New Roman" w:eastAsia="仿宋_GB2312" w:cs="Times New Roman"/>
          <w:sz w:val="28"/>
          <w:szCs w:val="28"/>
          <w:lang w:val="en-US" w:eastAsia="zh-CN"/>
        </w:rPr>
        <w:t>评估结果为</w:t>
      </w:r>
      <w:r>
        <w:rPr>
          <w:rFonts w:hint="eastAsia" w:ascii="Times New Roman" w:hAnsi="Times New Roman" w:eastAsia="仿宋_GB2312" w:cs="Times New Roman"/>
          <w:sz w:val="28"/>
          <w:szCs w:val="28"/>
          <w:lang w:val="en-US" w:eastAsia="zh-CN"/>
        </w:rPr>
        <w:t>：职业病危害风险等级为“I级”，职业卫生管理状况等级为“C级”，职业病危害综合风险类别为</w:t>
      </w:r>
      <w:r>
        <w:rPr>
          <w:rFonts w:hint="default" w:ascii="Times New Roman" w:hAnsi="Times New Roman" w:eastAsia="仿宋_GB2312" w:cs="Times New Roman"/>
          <w:sz w:val="28"/>
          <w:szCs w:val="28"/>
          <w:lang w:val="en-US" w:eastAsia="zh-CN"/>
        </w:rPr>
        <w:t>“乙类”。</w:t>
      </w:r>
    </w:p>
    <w:p>
      <w:pPr>
        <w:pageBreakBefore w:val="0"/>
        <w:kinsoku/>
        <w:wordWrap/>
        <w:overflowPunct/>
        <w:topLinePunct w:val="0"/>
        <w:bidi w:val="0"/>
        <w:spacing w:before="194" w:line="343" w:lineRule="auto"/>
        <w:ind w:right="71"/>
        <w:jc w:val="both"/>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职业卫生技术有限公司技术人员名单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姓   名</w:t>
            </w:r>
          </w:p>
        </w:tc>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易宇豪</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胡铭伟</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bl>
    <w:p>
      <w:pPr>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3"/>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4"/>
        <w:pageBreakBefore w:val="0"/>
        <w:kinsoku/>
        <w:wordWrap/>
        <w:overflowPunct/>
        <w:topLinePunct w:val="0"/>
        <w:bidi w:val="0"/>
        <w:rPr>
          <w:rFonts w:hint="default" w:ascii="Times New Roman" w:hAnsi="Times New Roman" w:cs="Times New Roman"/>
          <w:sz w:val="28"/>
          <w:szCs w:val="28"/>
          <w:lang w:val="en-US" w:eastAsia="zh-CN"/>
        </w:rPr>
      </w:pPr>
    </w:p>
    <w:p>
      <w:pPr>
        <w:pageBreakBefore w:val="0"/>
        <w:kinsoku/>
        <w:wordWrap/>
        <w:overflowPunct/>
        <w:topLinePunct w:val="0"/>
        <w:bidi w:val="0"/>
        <w:ind w:firstLine="2800" w:firstLineChars="1000"/>
        <w:rPr>
          <w:rFonts w:hint="default" w:ascii="Times New Roman" w:hAnsi="Times New Roman" w:eastAsia="仿宋_GB2312" w:cs="Times New Roman"/>
          <w:sz w:val="28"/>
          <w:szCs w:val="28"/>
          <w:lang w:val="en-US" w:eastAsia="zh-CN"/>
        </w:rPr>
      </w:pPr>
    </w:p>
    <w:p>
      <w:pPr>
        <w:pageBreakBefore w:val="0"/>
        <w:kinsoku/>
        <w:wordWrap/>
        <w:overflowPunct/>
        <w:topLinePunct w:val="0"/>
        <w:bidi w:val="0"/>
        <w:ind w:firstLine="2800" w:firstLineChars="1000"/>
        <w:jc w:val="right"/>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w:t>
      </w:r>
    </w:p>
    <w:p>
      <w:pPr>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br w:type="page"/>
      </w:r>
    </w:p>
    <w:p>
      <w:pPr>
        <w:pStyle w:val="22"/>
        <w:pageBreakBefore w:val="0"/>
        <w:kinsoku/>
        <w:wordWrap/>
        <w:overflowPunct/>
        <w:topLinePunct w:val="0"/>
        <w:bidi w:val="0"/>
        <w:rPr>
          <w:rFonts w:hint="default" w:ascii="Times New Roman" w:hAnsi="Times New Roman" w:cs="Times New Roman"/>
          <w:sz w:val="28"/>
          <w:szCs w:val="28"/>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before="0" w:after="0" w:line="490" w:lineRule="exact"/>
        <w:jc w:val="center"/>
        <w:textAlignment w:val="baseline"/>
        <w:outlineLvl w:val="9"/>
        <w:rPr>
          <w:rFonts w:hint="default" w:ascii="Times New Roman" w:hAnsi="Times New Roman" w:cs="Times New Roman"/>
          <w:b/>
          <w:bCs/>
          <w:sz w:val="30"/>
          <w:szCs w:val="30"/>
          <w:lang w:eastAsia="zh-CN"/>
        </w:rPr>
      </w:pPr>
      <w:bookmarkStart w:id="0" w:name="_Toc9693"/>
      <w:bookmarkStart w:id="1" w:name="_Toc13049"/>
      <w:r>
        <w:rPr>
          <w:rFonts w:hint="default" w:ascii="Times New Roman" w:hAnsi="Times New Roman" w:cs="Times New Roman"/>
          <w:b/>
          <w:bCs/>
          <w:color w:val="auto"/>
          <w:sz w:val="30"/>
          <w:szCs w:val="30"/>
          <w:lang w:val="en-US" w:eastAsia="zh-CN"/>
        </w:rPr>
        <w:t>关于企业职业病危害综合风险评估</w:t>
      </w:r>
      <w:r>
        <w:rPr>
          <w:rFonts w:hint="eastAsia" w:ascii="Times New Roman" w:hAnsi="Times New Roman" w:cs="Times New Roman"/>
          <w:b/>
          <w:bCs/>
          <w:color w:val="auto"/>
          <w:sz w:val="30"/>
          <w:szCs w:val="30"/>
          <w:lang w:val="en-US" w:eastAsia="zh-CN"/>
        </w:rPr>
        <w:t>中发现的</w:t>
      </w:r>
      <w:r>
        <w:rPr>
          <w:rFonts w:hint="default" w:ascii="Times New Roman" w:hAnsi="Times New Roman" w:cs="Times New Roman"/>
          <w:b/>
          <w:bCs/>
          <w:color w:val="auto"/>
          <w:sz w:val="30"/>
          <w:szCs w:val="30"/>
          <w:lang w:val="en-US" w:eastAsia="zh-CN"/>
        </w:rPr>
        <w:t>问题及整改建议</w:t>
      </w:r>
      <w:bookmarkEnd w:id="0"/>
      <w:bookmarkEnd w:id="1"/>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rPr>
          <w:rFonts w:hint="default" w:ascii="Times New Roman" w:hAnsi="Times New Roman" w:cs="Times New Roman"/>
          <w:sz w:val="28"/>
          <w:szCs w:val="28"/>
          <w:lang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问题1：</w:t>
      </w:r>
      <w:r>
        <w:rPr>
          <w:rFonts w:hint="eastAsia" w:ascii="Times New Roman" w:hAnsi="Times New Roman" w:cs="Times New Roman"/>
          <w:sz w:val="28"/>
          <w:szCs w:val="28"/>
          <w:lang w:val="en-US" w:eastAsia="zh-CN"/>
        </w:rPr>
        <w:t>企业职业卫生制度不齐全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0" w:leftChars="0"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企业应完善职业卫生制度。</w:t>
      </w:r>
    </w:p>
    <w:p>
      <w:pPr>
        <w:pStyle w:val="22"/>
        <w:pageBreakBefore w:val="0"/>
        <w:kinsoku/>
        <w:wordWrap/>
        <w:overflowPunct/>
        <w:topLinePunct w:val="0"/>
        <w:bidi w:val="0"/>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问题2：</w:t>
      </w:r>
      <w:r>
        <w:rPr>
          <w:rFonts w:hint="eastAsia" w:ascii="Times New Roman" w:hAnsi="Times New Roman" w:cs="Times New Roman"/>
          <w:sz w:val="28"/>
          <w:szCs w:val="28"/>
          <w:lang w:val="en-US" w:eastAsia="zh-CN"/>
        </w:rPr>
        <w:t>企业无管理机构成立文件。</w:t>
      </w: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企业应完善管理机构成立文件</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问题3：</w:t>
      </w:r>
      <w:r>
        <w:rPr>
          <w:rFonts w:hint="eastAsia" w:cs="Times New Roman"/>
          <w:sz w:val="28"/>
          <w:szCs w:val="28"/>
          <w:lang w:val="en-US" w:eastAsia="zh-CN"/>
        </w:rPr>
        <w:t>企业六个档案资料种类不齐全。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企业应完善六个档案资料内容。</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4</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企业未进行职业危害项目申报。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企业应及时进行网上申报。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5</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企业职业病防护设备及个人防护用品配备不齐全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企业应配备相应的个人防护用品以及职业病防护设备</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6</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企业未按要求进行劳动合同职业危害告知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企业应跟员工签订危害告知合同。</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7</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企业警示标识不全、且未设置公告栏和职业病危害告知卡</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企业应按要求制作职业卫生公告栏、警示标识以及职业病危害告知卡。</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8</w:t>
      </w:r>
      <w:r>
        <w:rPr>
          <w:rFonts w:hint="default" w:ascii="Times New Roman" w:hAnsi="Times New Roman" w:cs="Times New Roman"/>
          <w:sz w:val="28"/>
          <w:szCs w:val="28"/>
          <w:lang w:val="en-US" w:eastAsia="zh-CN"/>
        </w:rPr>
        <w:t>：</w:t>
      </w:r>
      <w:r>
        <w:rPr>
          <w:rFonts w:hint="eastAsia" w:cs="Times New Roman"/>
          <w:sz w:val="28"/>
          <w:szCs w:val="28"/>
          <w:lang w:val="en-US" w:eastAsia="zh-CN"/>
        </w:rPr>
        <w:t>企业劳动者培训资料不全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企业应补充培训签到、培训记录、培训试卷等培训材料</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9</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企业职业健康岗中体检率不足100%</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企业应定期为在岗员工做在岗期间职业健康检查，体检率需100%；</w:t>
      </w:r>
      <w:r>
        <w:rPr>
          <w:rFonts w:hint="default" w:ascii="Times New Roman" w:hAnsi="Times New Roman" w:cs="Times New Roman"/>
          <w:b/>
          <w:bCs/>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10</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企业未按要求将职业健康检查结果书面告知劳动者</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企业应补充体检结果告知书</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11</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企业未建立急性职业病危害事故应急救援预案</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补充高温应急预案，预案需有可操作性，并进行演练</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12</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企业职业卫生主要负责人或职业卫生管理人员无培训证明材料</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eastAsia"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cs="Times New Roman"/>
          <w:b/>
          <w:bCs/>
          <w:sz w:val="28"/>
          <w:szCs w:val="28"/>
          <w:lang w:val="en-US" w:eastAsia="zh-CN"/>
        </w:rPr>
        <w:t>企业应补充培训证明材料。</w:t>
      </w:r>
    </w:p>
    <w:p>
      <w:pPr>
        <w:pStyle w:val="22"/>
        <w:pageBreakBefore w:val="0"/>
        <w:kinsoku/>
        <w:wordWrap/>
        <w:overflowPunct/>
        <w:topLinePunct w:val="0"/>
        <w:bidi w:val="0"/>
        <w:rPr>
          <w:rFonts w:hint="default" w:cs="Times New Roman"/>
          <w:b/>
          <w:bCs/>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b/>
          <w:bCs/>
          <w:sz w:val="28"/>
          <w:szCs w:val="28"/>
          <w:lang w:val="en-US" w:eastAsia="zh-CN"/>
        </w:rPr>
        <w:t>提醒</w:t>
      </w:r>
      <w:r>
        <w:rPr>
          <w:rFonts w:hint="eastAsia" w:ascii="Times New Roman" w:hAnsi="Times New Roman" w:cs="Times New Roman"/>
          <w:sz w:val="28"/>
          <w:szCs w:val="28"/>
          <w:lang w:val="en-US" w:eastAsia="zh-CN"/>
        </w:rPr>
        <w:t>：</w:t>
      </w:r>
      <w:r>
        <w:rPr>
          <w:rFonts w:hint="eastAsia" w:ascii="Times New Roman" w:hAnsi="Times New Roman" w:cs="Times New Roman"/>
          <w:b/>
          <w:bCs/>
          <w:sz w:val="28"/>
          <w:szCs w:val="28"/>
          <w:lang w:val="en-US" w:eastAsia="zh-CN"/>
        </w:rPr>
        <w:t>企业有新进员工时，在员工上岗前做好上岗前职业健康检查，且体检率需100%。有离岗员工时，安排离职员工在离职半个月内完成离岗时职业健康检查，且体检率需100%。</w:t>
      </w:r>
    </w:p>
    <w:p>
      <w:pPr>
        <w:rPr>
          <w:rFonts w:hint="default" w:ascii="Times New Roman" w:hAnsi="Times New Roman" w:eastAsia="仿宋_GB2312" w:cs="Times New Roman"/>
          <w:b w:val="0"/>
          <w:bCs w:val="0"/>
          <w:snapToGrid w:val="0"/>
          <w:color w:val="000000"/>
          <w:kern w:val="0"/>
          <w:sz w:val="28"/>
          <w:szCs w:val="28"/>
          <w:lang w:eastAsia="zh-CN"/>
        </w:rPr>
      </w:pPr>
      <w:r>
        <w:rPr>
          <w:rFonts w:hint="default" w:ascii="Times New Roman" w:hAnsi="Times New Roman" w:eastAsia="仿宋_GB2312" w:cs="Times New Roman"/>
          <w:b w:val="0"/>
          <w:bCs w:val="0"/>
          <w:snapToGrid w:val="0"/>
          <w:color w:val="000000"/>
          <w:kern w:val="0"/>
          <w:sz w:val="28"/>
          <w:szCs w:val="28"/>
          <w:lang w:eastAsia="zh-CN"/>
        </w:rPr>
        <w:br w:type="page"/>
      </w: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pStyle w:val="13"/>
        <w:rPr>
          <w:rFonts w:hint="default"/>
          <w:lang w:eastAsia="zh-CN"/>
        </w:rPr>
      </w:pPr>
    </w:p>
    <w:sdt>
      <w:sdtPr>
        <w:rPr>
          <w:rFonts w:hint="default" w:ascii="Times New Roman" w:hAnsi="Times New Roman" w:eastAsia="宋体" w:cs="Times New Roman"/>
          <w:snapToGrid w:val="0"/>
          <w:color w:val="000000"/>
          <w:kern w:val="0"/>
          <w:sz w:val="28"/>
          <w:szCs w:val="28"/>
        </w:rPr>
        <w:id w:val="147454732"/>
        <w15:color w:val="DBDBDB"/>
        <w:docPartObj>
          <w:docPartGallery w:val="Table of Contents"/>
          <w:docPartUnique/>
        </w:docPartObj>
      </w:sdtPr>
      <w:sdtEndPr>
        <w:rPr>
          <w:rFonts w:hint="default" w:ascii="Times New Roman" w:hAnsi="Times New Roman" w:eastAsia="宋体" w:cs="Times New Roman"/>
          <w:snapToGrid w:val="0"/>
          <w:color w:val="000000"/>
          <w:kern w:val="0"/>
          <w:sz w:val="28"/>
          <w:szCs w:val="28"/>
        </w:rPr>
      </w:sdtEndPr>
      <w:sdtContent>
        <w:p>
          <w:pPr>
            <w:pageBreakBefore w:val="0"/>
            <w:kinsoku/>
            <w:wordWrap/>
            <w:overflowPunct/>
            <w:topLinePunct w:val="0"/>
            <w:bidi w:val="0"/>
            <w:spacing w:before="0" w:beforeLines="0" w:after="0" w:afterLines="0" w:line="240" w:lineRule="auto"/>
            <w:ind w:left="0" w:leftChars="0" w:right="0" w:rightChars="0" w:firstLine="0" w:firstLineChars="0"/>
            <w:jc w:val="center"/>
            <w:rPr>
              <w:rFonts w:hint="default" w:ascii="Times New Roman" w:hAnsi="Times New Roman" w:eastAsia="仿宋_GB2312" w:cs="Times New Roman"/>
              <w:snapToGrid w:val="0"/>
              <w:color w:val="auto"/>
              <w:kern w:val="2"/>
              <w:sz w:val="28"/>
              <w:szCs w:val="28"/>
              <w:lang w:val="en-US" w:eastAsia="zh-CN" w:bidi="ar-SA"/>
            </w:rPr>
          </w:pPr>
          <w:bookmarkStart w:id="149" w:name="_GoBack"/>
          <w:bookmarkEnd w:id="149"/>
          <w:r>
            <w:rPr>
              <w:rFonts w:hint="default" w:ascii="Times New Roman" w:hAnsi="Times New Roman" w:eastAsia="仿宋_GB2312" w:cs="Times New Roman"/>
              <w:snapToGrid w:val="0"/>
              <w:color w:val="auto"/>
              <w:kern w:val="2"/>
              <w:sz w:val="28"/>
              <w:szCs w:val="28"/>
              <w:lang w:val="en-US" w:eastAsia="zh-CN" w:bidi="ar-SA"/>
            </w:rPr>
            <w:t>目录</w:t>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TOC \o "1-3" \h \u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_Toc13358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 评估总则</w:t>
          </w:r>
          <w:r>
            <w:rPr>
              <w:sz w:val="28"/>
              <w:szCs w:val="28"/>
            </w:rPr>
            <w:tab/>
          </w:r>
          <w:r>
            <w:rPr>
              <w:sz w:val="28"/>
              <w:szCs w:val="28"/>
            </w:rPr>
            <w:fldChar w:fldCharType="begin"/>
          </w:r>
          <w:r>
            <w:rPr>
              <w:sz w:val="28"/>
              <w:szCs w:val="28"/>
            </w:rPr>
            <w:instrText xml:space="preserve"> PAGEREF _Toc13358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_Toc26679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1.1</w:t>
          </w:r>
          <w:r>
            <w:rPr>
              <w:rFonts w:hint="default" w:ascii="Times New Roman" w:hAnsi="Times New Roman" w:eastAsia="仿宋_GB2312" w:cs="Times New Roman"/>
              <w:sz w:val="28"/>
              <w:szCs w:val="28"/>
              <w:lang w:val="en-US" w:eastAsia="zh-CN"/>
            </w:rPr>
            <w:t>评估</w:t>
          </w:r>
          <w:r>
            <w:rPr>
              <w:rFonts w:hint="default" w:ascii="Times New Roman" w:hAnsi="Times New Roman" w:eastAsia="仿宋_GB2312" w:cs="Times New Roman"/>
              <w:sz w:val="28"/>
              <w:szCs w:val="28"/>
            </w:rPr>
            <w:t>目的</w:t>
          </w:r>
          <w:r>
            <w:rPr>
              <w:sz w:val="28"/>
              <w:szCs w:val="28"/>
            </w:rPr>
            <w:tab/>
          </w:r>
          <w:r>
            <w:rPr>
              <w:sz w:val="28"/>
              <w:szCs w:val="28"/>
            </w:rPr>
            <w:fldChar w:fldCharType="begin"/>
          </w:r>
          <w:r>
            <w:rPr>
              <w:sz w:val="28"/>
              <w:szCs w:val="28"/>
            </w:rPr>
            <w:instrText xml:space="preserve"> PAGEREF _Toc26679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_Toc6447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1.2评估原则</w:t>
          </w:r>
          <w:r>
            <w:rPr>
              <w:sz w:val="28"/>
              <w:szCs w:val="28"/>
            </w:rPr>
            <w:tab/>
          </w:r>
          <w:r>
            <w:rPr>
              <w:sz w:val="28"/>
              <w:szCs w:val="28"/>
            </w:rPr>
            <w:fldChar w:fldCharType="begin"/>
          </w:r>
          <w:r>
            <w:rPr>
              <w:sz w:val="28"/>
              <w:szCs w:val="28"/>
            </w:rPr>
            <w:instrText xml:space="preserve"> PAGEREF _Toc6447 \h </w:instrText>
          </w:r>
          <w:r>
            <w:rPr>
              <w:sz w:val="28"/>
              <w:szCs w:val="28"/>
            </w:rPr>
            <w:fldChar w:fldCharType="separate"/>
          </w:r>
          <w:r>
            <w:rPr>
              <w:sz w:val="28"/>
              <w:szCs w:val="28"/>
            </w:rPr>
            <w:t>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_Toc17668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1.3评估依据</w:t>
          </w:r>
          <w:r>
            <w:rPr>
              <w:sz w:val="28"/>
              <w:szCs w:val="28"/>
            </w:rPr>
            <w:tab/>
          </w:r>
          <w:r>
            <w:rPr>
              <w:sz w:val="28"/>
              <w:szCs w:val="28"/>
            </w:rPr>
            <w:fldChar w:fldCharType="begin"/>
          </w:r>
          <w:r>
            <w:rPr>
              <w:sz w:val="28"/>
              <w:szCs w:val="28"/>
            </w:rPr>
            <w:instrText xml:space="preserve"> PAGEREF _Toc17668 \h </w:instrText>
          </w:r>
          <w:r>
            <w:rPr>
              <w:sz w:val="28"/>
              <w:szCs w:val="28"/>
            </w:rPr>
            <w:fldChar w:fldCharType="separate"/>
          </w:r>
          <w:r>
            <w:rPr>
              <w:sz w:val="28"/>
              <w:szCs w:val="28"/>
            </w:rPr>
            <w:t>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_Toc21370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napToGrid w:val="0"/>
              <w:kern w:val="0"/>
              <w:sz w:val="28"/>
              <w:szCs w:val="28"/>
              <w:lang w:val="en-US" w:eastAsia="zh-CN" w:bidi="ar-SA"/>
            </w:rPr>
            <w:t xml:space="preserve">1.3.1 </w:t>
          </w:r>
          <w:r>
            <w:rPr>
              <w:rFonts w:hint="default" w:ascii="Times New Roman" w:hAnsi="Times New Roman" w:eastAsia="仿宋_GB2312" w:cs="Times New Roman"/>
              <w:bCs w:val="0"/>
              <w:sz w:val="28"/>
              <w:szCs w:val="28"/>
              <w:lang w:val="en-US" w:eastAsia="zh-CN"/>
            </w:rPr>
            <w:t>法律法规规章</w:t>
          </w:r>
          <w:r>
            <w:rPr>
              <w:sz w:val="28"/>
              <w:szCs w:val="28"/>
            </w:rPr>
            <w:tab/>
          </w:r>
          <w:r>
            <w:rPr>
              <w:sz w:val="28"/>
              <w:szCs w:val="28"/>
            </w:rPr>
            <w:fldChar w:fldCharType="begin"/>
          </w:r>
          <w:r>
            <w:rPr>
              <w:sz w:val="28"/>
              <w:szCs w:val="28"/>
            </w:rPr>
            <w:instrText xml:space="preserve"> PAGEREF _Toc21370 \h </w:instrText>
          </w:r>
          <w:r>
            <w:rPr>
              <w:sz w:val="28"/>
              <w:szCs w:val="28"/>
            </w:rPr>
            <w:fldChar w:fldCharType="separate"/>
          </w:r>
          <w:r>
            <w:rPr>
              <w:sz w:val="28"/>
              <w:szCs w:val="28"/>
            </w:rPr>
            <w:t>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_Toc18340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napToGrid w:val="0"/>
              <w:kern w:val="0"/>
              <w:sz w:val="28"/>
              <w:szCs w:val="28"/>
              <w:lang w:val="en-US" w:eastAsia="zh-CN" w:bidi="ar-SA"/>
            </w:rPr>
            <w:t>1.3.2 技术规范、</w:t>
          </w:r>
          <w:r>
            <w:rPr>
              <w:rFonts w:hint="default" w:ascii="Times New Roman" w:hAnsi="Times New Roman" w:eastAsia="仿宋_GB2312" w:cs="Times New Roman"/>
              <w:bCs w:val="0"/>
              <w:sz w:val="28"/>
              <w:szCs w:val="28"/>
              <w:lang w:val="en-US" w:eastAsia="zh-CN"/>
            </w:rPr>
            <w:t>标准</w:t>
          </w:r>
          <w:r>
            <w:rPr>
              <w:sz w:val="28"/>
              <w:szCs w:val="28"/>
            </w:rPr>
            <w:tab/>
          </w:r>
          <w:r>
            <w:rPr>
              <w:sz w:val="28"/>
              <w:szCs w:val="28"/>
            </w:rPr>
            <w:fldChar w:fldCharType="begin"/>
          </w:r>
          <w:r>
            <w:rPr>
              <w:sz w:val="28"/>
              <w:szCs w:val="28"/>
            </w:rPr>
            <w:instrText xml:space="preserve"> PAGEREF _Toc18340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_Toc19507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4评估</w:t>
          </w:r>
          <w:r>
            <w:rPr>
              <w:rFonts w:hint="default" w:ascii="Times New Roman" w:hAnsi="Times New Roman" w:eastAsia="仿宋_GB2312" w:cs="Times New Roman"/>
              <w:sz w:val="28"/>
              <w:szCs w:val="28"/>
            </w:rPr>
            <w:t>范围</w:t>
          </w:r>
          <w:r>
            <w:rPr>
              <w:sz w:val="28"/>
              <w:szCs w:val="28"/>
            </w:rPr>
            <w:tab/>
          </w:r>
          <w:r>
            <w:rPr>
              <w:sz w:val="28"/>
              <w:szCs w:val="28"/>
            </w:rPr>
            <w:fldChar w:fldCharType="begin"/>
          </w:r>
          <w:r>
            <w:rPr>
              <w:sz w:val="28"/>
              <w:szCs w:val="28"/>
            </w:rPr>
            <w:instrText xml:space="preserve"> PAGEREF _Toc19507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_Toc7251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rPr>
            <w:t>1.</w:t>
          </w:r>
          <w:r>
            <w:rPr>
              <w:rFonts w:hint="default" w:ascii="Times New Roman" w:hAnsi="Times New Roman" w:eastAsia="仿宋_GB2312" w:cs="Times New Roman"/>
              <w:bCs/>
              <w:sz w:val="28"/>
              <w:szCs w:val="28"/>
              <w:lang w:val="en-US" w:eastAsia="zh-CN"/>
            </w:rPr>
            <w:t>5评估</w:t>
          </w:r>
          <w:r>
            <w:rPr>
              <w:rFonts w:hint="default" w:ascii="Times New Roman" w:hAnsi="Times New Roman" w:eastAsia="仿宋_GB2312" w:cs="Times New Roman"/>
              <w:bCs/>
              <w:sz w:val="28"/>
              <w:szCs w:val="28"/>
            </w:rPr>
            <w:t>内容</w:t>
          </w:r>
          <w:r>
            <w:rPr>
              <w:sz w:val="28"/>
              <w:szCs w:val="28"/>
            </w:rPr>
            <w:tab/>
          </w:r>
          <w:r>
            <w:rPr>
              <w:sz w:val="28"/>
              <w:szCs w:val="28"/>
            </w:rPr>
            <w:fldChar w:fldCharType="begin"/>
          </w:r>
          <w:r>
            <w:rPr>
              <w:sz w:val="28"/>
              <w:szCs w:val="28"/>
            </w:rPr>
            <w:instrText xml:space="preserve"> PAGEREF _Toc7251 \h </w:instrText>
          </w:r>
          <w:r>
            <w:rPr>
              <w:sz w:val="28"/>
              <w:szCs w:val="28"/>
            </w:rPr>
            <w:fldChar w:fldCharType="separate"/>
          </w:r>
          <w:r>
            <w:rPr>
              <w:sz w:val="28"/>
              <w:szCs w:val="28"/>
            </w:rPr>
            <w:t>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_Toc20410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val="en-US" w:eastAsia="zh-CN"/>
            </w:rPr>
            <w:t>6评估</w:t>
          </w:r>
          <w:r>
            <w:rPr>
              <w:rFonts w:hint="default" w:ascii="Times New Roman" w:hAnsi="Times New Roman" w:eastAsia="仿宋_GB2312" w:cs="Times New Roman"/>
              <w:sz w:val="28"/>
              <w:szCs w:val="28"/>
            </w:rPr>
            <w:t>方法</w:t>
          </w:r>
          <w:r>
            <w:rPr>
              <w:sz w:val="28"/>
              <w:szCs w:val="28"/>
            </w:rPr>
            <w:tab/>
          </w:r>
          <w:r>
            <w:rPr>
              <w:sz w:val="28"/>
              <w:szCs w:val="28"/>
            </w:rPr>
            <w:fldChar w:fldCharType="begin"/>
          </w:r>
          <w:r>
            <w:rPr>
              <w:sz w:val="28"/>
              <w:szCs w:val="28"/>
            </w:rPr>
            <w:instrText xml:space="preserve"> PAGEREF _Toc20410 \h </w:instrText>
          </w:r>
          <w:r>
            <w:rPr>
              <w:sz w:val="28"/>
              <w:szCs w:val="28"/>
            </w:rPr>
            <w:fldChar w:fldCharType="separate"/>
          </w:r>
          <w:r>
            <w:rPr>
              <w:sz w:val="28"/>
              <w:szCs w:val="28"/>
            </w:rPr>
            <w:t>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_Toc21152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val="0"/>
              <w:sz w:val="28"/>
              <w:szCs w:val="28"/>
            </w:rPr>
            <w:t>1.</w:t>
          </w:r>
          <w:r>
            <w:rPr>
              <w:rFonts w:hint="default" w:ascii="Times New Roman" w:hAnsi="Times New Roman" w:eastAsia="仿宋_GB2312" w:cs="Times New Roman"/>
              <w:bCs w:val="0"/>
              <w:sz w:val="28"/>
              <w:szCs w:val="28"/>
              <w:lang w:val="en-US" w:eastAsia="zh-CN"/>
            </w:rPr>
            <w:t>7评估</w:t>
          </w:r>
          <w:r>
            <w:rPr>
              <w:rFonts w:hint="default" w:ascii="Times New Roman" w:hAnsi="Times New Roman" w:eastAsia="仿宋_GB2312" w:cs="Times New Roman"/>
              <w:bCs w:val="0"/>
              <w:sz w:val="28"/>
              <w:szCs w:val="28"/>
            </w:rPr>
            <w:t>程序</w:t>
          </w:r>
          <w:r>
            <w:rPr>
              <w:sz w:val="28"/>
              <w:szCs w:val="28"/>
            </w:rPr>
            <w:tab/>
          </w:r>
          <w:r>
            <w:rPr>
              <w:sz w:val="28"/>
              <w:szCs w:val="28"/>
            </w:rPr>
            <w:fldChar w:fldCharType="begin"/>
          </w:r>
          <w:r>
            <w:rPr>
              <w:sz w:val="28"/>
              <w:szCs w:val="28"/>
            </w:rPr>
            <w:instrText xml:space="preserve"> PAGEREF _Toc21152 \h </w:instrText>
          </w:r>
          <w:r>
            <w:rPr>
              <w:sz w:val="28"/>
              <w:szCs w:val="28"/>
            </w:rPr>
            <w:fldChar w:fldCharType="separate"/>
          </w:r>
          <w:r>
            <w:rPr>
              <w:sz w:val="28"/>
              <w:szCs w:val="28"/>
            </w:rPr>
            <w:t>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_Toc6481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2.职业病危害综合风险评估报告</w:t>
          </w:r>
          <w:r>
            <w:rPr>
              <w:sz w:val="28"/>
              <w:szCs w:val="28"/>
            </w:rPr>
            <w:tab/>
          </w:r>
          <w:r>
            <w:rPr>
              <w:sz w:val="28"/>
              <w:szCs w:val="28"/>
            </w:rPr>
            <w:fldChar w:fldCharType="begin"/>
          </w:r>
          <w:r>
            <w:rPr>
              <w:sz w:val="28"/>
              <w:szCs w:val="28"/>
            </w:rPr>
            <w:instrText xml:space="preserve"> PAGEREF _Toc6481 \h </w:instrText>
          </w:r>
          <w:r>
            <w:rPr>
              <w:sz w:val="28"/>
              <w:szCs w:val="28"/>
            </w:rPr>
            <w:fldChar w:fldCharType="separate"/>
          </w:r>
          <w:r>
            <w:rPr>
              <w:sz w:val="28"/>
              <w:szCs w:val="28"/>
            </w:rPr>
            <w:t>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_Toc8966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napToGrid w:val="0"/>
              <w:kern w:val="0"/>
              <w:sz w:val="28"/>
              <w:szCs w:val="28"/>
              <w:lang w:val="en-US" w:eastAsia="zh-CN"/>
            </w:rPr>
            <w:t>3.</w:t>
          </w:r>
          <w:r>
            <w:rPr>
              <w:rFonts w:hint="default" w:ascii="Times New Roman" w:hAnsi="Times New Roman" w:eastAsia="仿宋_GB2312" w:cs="Times New Roman"/>
              <w:bCs/>
              <w:sz w:val="28"/>
              <w:szCs w:val="28"/>
              <w:lang w:val="en-US" w:eastAsia="zh-CN"/>
            </w:rPr>
            <w:t>职业病危害暴露风险调查表</w:t>
          </w:r>
          <w:r>
            <w:rPr>
              <w:sz w:val="28"/>
              <w:szCs w:val="28"/>
            </w:rPr>
            <w:tab/>
          </w:r>
          <w:r>
            <w:rPr>
              <w:sz w:val="28"/>
              <w:szCs w:val="28"/>
            </w:rPr>
            <w:fldChar w:fldCharType="begin"/>
          </w:r>
          <w:r>
            <w:rPr>
              <w:sz w:val="28"/>
              <w:szCs w:val="28"/>
            </w:rPr>
            <w:instrText xml:space="preserve"> PAGEREF _Toc8966 \h </w:instrText>
          </w:r>
          <w:r>
            <w:rPr>
              <w:sz w:val="28"/>
              <w:szCs w:val="28"/>
            </w:rPr>
            <w:fldChar w:fldCharType="separate"/>
          </w:r>
          <w:r>
            <w:rPr>
              <w:sz w:val="28"/>
              <w:szCs w:val="28"/>
            </w:rPr>
            <w:t>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_Toc18619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napToGrid w:val="0"/>
              <w:kern w:val="0"/>
              <w:sz w:val="28"/>
              <w:szCs w:val="28"/>
              <w:lang w:val="en-US" w:eastAsia="zh-CN"/>
            </w:rPr>
            <w:t>4.</w:t>
          </w:r>
          <w:r>
            <w:rPr>
              <w:rFonts w:hint="default" w:ascii="Times New Roman" w:hAnsi="Times New Roman" w:eastAsia="仿宋_GB2312" w:cs="Times New Roman"/>
              <w:bCs/>
              <w:sz w:val="28"/>
              <w:szCs w:val="28"/>
              <w:lang w:val="en-US" w:eastAsia="zh-CN"/>
            </w:rPr>
            <w:t>职业卫生管理自查表</w:t>
          </w:r>
          <w:r>
            <w:rPr>
              <w:sz w:val="28"/>
              <w:szCs w:val="28"/>
            </w:rPr>
            <w:tab/>
          </w:r>
          <w:r>
            <w:rPr>
              <w:sz w:val="28"/>
              <w:szCs w:val="28"/>
            </w:rPr>
            <w:fldChar w:fldCharType="begin"/>
          </w:r>
          <w:r>
            <w:rPr>
              <w:sz w:val="28"/>
              <w:szCs w:val="28"/>
            </w:rPr>
            <w:instrText xml:space="preserve"> PAGEREF _Toc18619 \h </w:instrText>
          </w:r>
          <w:r>
            <w:rPr>
              <w:sz w:val="28"/>
              <w:szCs w:val="28"/>
            </w:rPr>
            <w:fldChar w:fldCharType="separate"/>
          </w:r>
          <w:r>
            <w:rPr>
              <w:sz w:val="28"/>
              <w:szCs w:val="28"/>
            </w:rPr>
            <w:t>10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_Toc14992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napToGrid w:val="0"/>
              <w:kern w:val="0"/>
              <w:sz w:val="28"/>
              <w:szCs w:val="28"/>
              <w:lang w:val="en-US" w:eastAsia="zh-CN"/>
            </w:rPr>
            <w:t>5</w:t>
          </w:r>
          <w:r>
            <w:rPr>
              <w:rFonts w:hint="default" w:ascii="Times New Roman" w:hAnsi="Times New Roman" w:eastAsia="仿宋_GB2312" w:cs="Times New Roman"/>
              <w:bCs/>
              <w:snapToGrid w:val="0"/>
              <w:kern w:val="0"/>
              <w:sz w:val="28"/>
              <w:szCs w:val="28"/>
              <w:lang w:val="en-US" w:eastAsia="zh-CN"/>
            </w:rPr>
            <w:t>.</w:t>
          </w:r>
          <w:r>
            <w:rPr>
              <w:rFonts w:hint="default" w:ascii="Times New Roman" w:hAnsi="Times New Roman" w:eastAsia="仿宋_GB2312" w:cs="Times New Roman"/>
              <w:bCs/>
              <w:sz w:val="28"/>
              <w:szCs w:val="28"/>
              <w:lang w:val="en-US" w:eastAsia="zh-CN"/>
            </w:rPr>
            <w:t>职业卫生管理自查表合理缺项情况说明</w:t>
          </w:r>
          <w:r>
            <w:rPr>
              <w:sz w:val="28"/>
              <w:szCs w:val="28"/>
            </w:rPr>
            <w:tab/>
          </w:r>
          <w:r>
            <w:rPr>
              <w:sz w:val="28"/>
              <w:szCs w:val="28"/>
            </w:rPr>
            <w:fldChar w:fldCharType="begin"/>
          </w:r>
          <w:r>
            <w:rPr>
              <w:sz w:val="28"/>
              <w:szCs w:val="28"/>
            </w:rPr>
            <w:instrText xml:space="preserve"> PAGEREF _Toc14992 \h </w:instrText>
          </w:r>
          <w:r>
            <w:rPr>
              <w:sz w:val="28"/>
              <w:szCs w:val="28"/>
            </w:rPr>
            <w:fldChar w:fldCharType="separate"/>
          </w:r>
          <w:r>
            <w:rPr>
              <w:sz w:val="28"/>
              <w:szCs w:val="28"/>
            </w:rPr>
            <w:t>15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_Toc31206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6.用人单位分类统计表</w:t>
          </w:r>
          <w:r>
            <w:rPr>
              <w:sz w:val="28"/>
              <w:szCs w:val="28"/>
            </w:rPr>
            <w:tab/>
          </w:r>
          <w:r>
            <w:rPr>
              <w:sz w:val="28"/>
              <w:szCs w:val="28"/>
            </w:rPr>
            <w:fldChar w:fldCharType="begin"/>
          </w:r>
          <w:r>
            <w:rPr>
              <w:sz w:val="28"/>
              <w:szCs w:val="28"/>
            </w:rPr>
            <w:instrText xml:space="preserve"> PAGEREF _Toc31206 \h </w:instrText>
          </w:r>
          <w:r>
            <w:rPr>
              <w:sz w:val="28"/>
              <w:szCs w:val="28"/>
            </w:rPr>
            <w:fldChar w:fldCharType="separate"/>
          </w:r>
          <w:r>
            <w:rPr>
              <w:sz w:val="28"/>
              <w:szCs w:val="28"/>
            </w:rPr>
            <w:t>16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_Toc1108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default" w:ascii="Times New Roman" w:hAnsi="Times New Roman" w:eastAsia="仿宋_GB2312" w:cs="Times New Roman"/>
              <w:bCs/>
              <w:sz w:val="28"/>
              <w:szCs w:val="28"/>
              <w:lang w:val="en-US" w:eastAsia="zh-CN"/>
            </w:rPr>
            <w:t>7.附件</w:t>
          </w:r>
          <w:r>
            <w:rPr>
              <w:sz w:val="28"/>
              <w:szCs w:val="28"/>
            </w:rPr>
            <w:tab/>
          </w:r>
          <w:r>
            <w:rPr>
              <w:sz w:val="28"/>
              <w:szCs w:val="28"/>
            </w:rPr>
            <w:fldChar w:fldCharType="begin"/>
          </w:r>
          <w:r>
            <w:rPr>
              <w:sz w:val="28"/>
              <w:szCs w:val="28"/>
            </w:rPr>
            <w:instrText xml:space="preserve"> PAGEREF _Toc1108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_Toc14056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w:t>
          </w:r>
          <w:r>
            <w:rPr>
              <w:rFonts w:hint="default" w:ascii="Times New Roman" w:hAnsi="Times New Roman" w:eastAsia="仿宋_GB2312" w:cs="Times New Roman"/>
              <w:bCs/>
              <w:sz w:val="28"/>
              <w:szCs w:val="28"/>
              <w:lang w:val="en-US" w:eastAsia="zh-CN"/>
            </w:rPr>
            <w:t>职业病防治管理措施</w:t>
          </w:r>
          <w:r>
            <w:rPr>
              <w:sz w:val="28"/>
              <w:szCs w:val="28"/>
            </w:rPr>
            <w:tab/>
          </w:r>
          <w:r>
            <w:rPr>
              <w:sz w:val="28"/>
              <w:szCs w:val="28"/>
            </w:rPr>
            <w:fldChar w:fldCharType="begin"/>
          </w:r>
          <w:r>
            <w:rPr>
              <w:sz w:val="28"/>
              <w:szCs w:val="28"/>
            </w:rPr>
            <w:instrText xml:space="preserve"> PAGEREF _Toc14056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_Toc26630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w:t>
          </w:r>
          <w:r>
            <w:rPr>
              <w:rFonts w:hint="default" w:ascii="Times New Roman" w:hAnsi="Times New Roman" w:eastAsia="仿宋_GB2312" w:cs="Times New Roman"/>
              <w:bCs/>
              <w:sz w:val="28"/>
              <w:szCs w:val="28"/>
              <w:lang w:val="en-US" w:eastAsia="zh-CN"/>
            </w:rPr>
            <w:t>管理机构或者组织</w:t>
          </w:r>
          <w:r>
            <w:rPr>
              <w:sz w:val="28"/>
              <w:szCs w:val="28"/>
            </w:rPr>
            <w:tab/>
          </w:r>
          <w:r>
            <w:rPr>
              <w:sz w:val="28"/>
              <w:szCs w:val="28"/>
            </w:rPr>
            <w:fldChar w:fldCharType="begin"/>
          </w:r>
          <w:r>
            <w:rPr>
              <w:sz w:val="28"/>
              <w:szCs w:val="28"/>
            </w:rPr>
            <w:instrText xml:space="preserve"> PAGEREF _Toc26630 \h </w:instrText>
          </w:r>
          <w:r>
            <w:rPr>
              <w:sz w:val="28"/>
              <w:szCs w:val="28"/>
            </w:rPr>
            <w:fldChar w:fldCharType="separate"/>
          </w:r>
          <w:r>
            <w:rPr>
              <w:sz w:val="28"/>
              <w:szCs w:val="28"/>
            </w:rPr>
            <w:t>17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_Toc32463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w:t>
          </w:r>
          <w:r>
            <w:rPr>
              <w:rFonts w:hint="default" w:ascii="Times New Roman" w:hAnsi="Times New Roman" w:eastAsia="仿宋_GB2312" w:cs="Times New Roman"/>
              <w:bCs/>
              <w:sz w:val="28"/>
              <w:szCs w:val="28"/>
              <w:lang w:val="en-US" w:eastAsia="zh-CN"/>
            </w:rPr>
            <w:t>管理人员</w:t>
          </w:r>
          <w:r>
            <w:rPr>
              <w:sz w:val="28"/>
              <w:szCs w:val="28"/>
            </w:rPr>
            <w:tab/>
          </w:r>
          <w:r>
            <w:rPr>
              <w:sz w:val="28"/>
              <w:szCs w:val="28"/>
            </w:rPr>
            <w:fldChar w:fldCharType="begin"/>
          </w:r>
          <w:r>
            <w:rPr>
              <w:sz w:val="28"/>
              <w:szCs w:val="28"/>
            </w:rPr>
            <w:instrText xml:space="preserve"> PAGEREF _Toc32463 \h </w:instrText>
          </w:r>
          <w:r>
            <w:rPr>
              <w:sz w:val="28"/>
              <w:szCs w:val="28"/>
            </w:rPr>
            <w:fldChar w:fldCharType="separate"/>
          </w:r>
          <w:r>
            <w:rPr>
              <w:sz w:val="28"/>
              <w:szCs w:val="28"/>
            </w:rPr>
            <w:t>18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_Toc28154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7.1.3</w:t>
          </w:r>
          <w:r>
            <w:rPr>
              <w:rFonts w:hint="default" w:ascii="Times New Roman" w:hAnsi="Times New Roman" w:eastAsia="仿宋_GB2312" w:cs="Times New Roman"/>
              <w:bCs/>
              <w:sz w:val="28"/>
              <w:szCs w:val="28"/>
              <w:lang w:val="en-US" w:eastAsia="zh-CN"/>
            </w:rPr>
            <w:t>防治计划和实施方案</w:t>
          </w:r>
          <w:r>
            <w:rPr>
              <w:sz w:val="28"/>
              <w:szCs w:val="28"/>
            </w:rPr>
            <w:tab/>
          </w:r>
          <w:r>
            <w:rPr>
              <w:sz w:val="28"/>
              <w:szCs w:val="28"/>
            </w:rPr>
            <w:fldChar w:fldCharType="begin"/>
          </w:r>
          <w:r>
            <w:rPr>
              <w:sz w:val="28"/>
              <w:szCs w:val="28"/>
            </w:rPr>
            <w:instrText xml:space="preserve"> PAGEREF _Toc28154 \h </w:instrText>
          </w:r>
          <w:r>
            <w:rPr>
              <w:sz w:val="28"/>
              <w:szCs w:val="28"/>
            </w:rPr>
            <w:fldChar w:fldCharType="separate"/>
          </w:r>
          <w:r>
            <w:rPr>
              <w:sz w:val="28"/>
              <w:szCs w:val="28"/>
            </w:rPr>
            <w:t>19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_Toc12314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7.1.4</w:t>
          </w:r>
          <w:r>
            <w:rPr>
              <w:rFonts w:hint="default" w:ascii="Times New Roman" w:hAnsi="Times New Roman" w:eastAsia="仿宋_GB2312" w:cs="Times New Roman"/>
              <w:bCs/>
              <w:sz w:val="28"/>
              <w:szCs w:val="28"/>
              <w:lang w:val="en-US" w:eastAsia="zh-CN"/>
            </w:rPr>
            <w:t>制度和操作规程</w:t>
          </w:r>
          <w:r>
            <w:rPr>
              <w:sz w:val="28"/>
              <w:szCs w:val="28"/>
            </w:rPr>
            <w:tab/>
          </w:r>
          <w:r>
            <w:rPr>
              <w:sz w:val="28"/>
              <w:szCs w:val="28"/>
            </w:rPr>
            <w:fldChar w:fldCharType="begin"/>
          </w:r>
          <w:r>
            <w:rPr>
              <w:sz w:val="28"/>
              <w:szCs w:val="28"/>
            </w:rPr>
            <w:instrText xml:space="preserve"> PAGEREF _Toc12314 \h </w:instrText>
          </w:r>
          <w:r>
            <w:rPr>
              <w:sz w:val="28"/>
              <w:szCs w:val="28"/>
            </w:rPr>
            <w:fldChar w:fldCharType="separate"/>
          </w:r>
          <w:r>
            <w:rPr>
              <w:sz w:val="28"/>
              <w:szCs w:val="28"/>
            </w:rPr>
            <w:t>20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_Toc31811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7.1.5职业卫生档案</w:t>
          </w:r>
          <w:r>
            <w:rPr>
              <w:sz w:val="28"/>
              <w:szCs w:val="28"/>
            </w:rPr>
            <w:tab/>
          </w:r>
          <w:r>
            <w:rPr>
              <w:sz w:val="28"/>
              <w:szCs w:val="28"/>
            </w:rPr>
            <w:fldChar w:fldCharType="begin"/>
          </w:r>
          <w:r>
            <w:rPr>
              <w:sz w:val="28"/>
              <w:szCs w:val="28"/>
            </w:rPr>
            <w:instrText xml:space="preserve"> PAGEREF _Toc31811 \h </w:instrText>
          </w:r>
          <w:r>
            <w:rPr>
              <w:sz w:val="28"/>
              <w:szCs w:val="28"/>
            </w:rPr>
            <w:fldChar w:fldCharType="separate"/>
          </w:r>
          <w:r>
            <w:rPr>
              <w:sz w:val="28"/>
              <w:szCs w:val="28"/>
            </w:rPr>
            <w:t>21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_Toc23512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7.2</w:t>
          </w:r>
          <w:r>
            <w:rPr>
              <w:rFonts w:hint="default" w:ascii="Times New Roman" w:hAnsi="Times New Roman" w:eastAsia="仿宋_GB2312" w:cs="Times New Roman"/>
              <w:bCs/>
              <w:sz w:val="28"/>
              <w:szCs w:val="28"/>
              <w:lang w:val="en-US" w:eastAsia="zh-CN"/>
            </w:rPr>
            <w:t>职业病危害项目申报</w:t>
          </w:r>
          <w:r>
            <w:rPr>
              <w:sz w:val="28"/>
              <w:szCs w:val="28"/>
            </w:rPr>
            <w:tab/>
          </w:r>
          <w:r>
            <w:rPr>
              <w:sz w:val="28"/>
              <w:szCs w:val="28"/>
            </w:rPr>
            <w:fldChar w:fldCharType="begin"/>
          </w:r>
          <w:r>
            <w:rPr>
              <w:sz w:val="28"/>
              <w:szCs w:val="28"/>
            </w:rPr>
            <w:instrText xml:space="preserve"> PAGEREF _Toc23512 \h </w:instrText>
          </w:r>
          <w:r>
            <w:rPr>
              <w:sz w:val="28"/>
              <w:szCs w:val="28"/>
            </w:rPr>
            <w:fldChar w:fldCharType="separate"/>
          </w:r>
          <w:r>
            <w:rPr>
              <w:sz w:val="28"/>
              <w:szCs w:val="28"/>
            </w:rPr>
            <w:t>22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_Toc15836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7.3建设项目职业病防护设施“三同时”</w:t>
          </w:r>
          <w:r>
            <w:rPr>
              <w:sz w:val="28"/>
              <w:szCs w:val="28"/>
            </w:rPr>
            <w:tab/>
          </w:r>
          <w:r>
            <w:rPr>
              <w:sz w:val="28"/>
              <w:szCs w:val="28"/>
            </w:rPr>
            <w:fldChar w:fldCharType="begin"/>
          </w:r>
          <w:r>
            <w:rPr>
              <w:sz w:val="28"/>
              <w:szCs w:val="28"/>
            </w:rPr>
            <w:instrText xml:space="preserve"> PAGEREF _Toc15836 \h </w:instrText>
          </w:r>
          <w:r>
            <w:rPr>
              <w:sz w:val="28"/>
              <w:szCs w:val="28"/>
            </w:rPr>
            <w:fldChar w:fldCharType="separate"/>
          </w:r>
          <w:r>
            <w:rPr>
              <w:sz w:val="28"/>
              <w:szCs w:val="28"/>
            </w:rPr>
            <w:t>23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_Toc28338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7.4工作场所职业卫生条件</w:t>
          </w:r>
          <w:r>
            <w:rPr>
              <w:sz w:val="28"/>
              <w:szCs w:val="28"/>
            </w:rPr>
            <w:tab/>
          </w:r>
          <w:r>
            <w:rPr>
              <w:sz w:val="28"/>
              <w:szCs w:val="28"/>
            </w:rPr>
            <w:fldChar w:fldCharType="begin"/>
          </w:r>
          <w:r>
            <w:rPr>
              <w:sz w:val="28"/>
              <w:szCs w:val="28"/>
            </w:rPr>
            <w:instrText xml:space="preserve"> PAGEREF _Toc28338 \h </w:instrText>
          </w:r>
          <w:r>
            <w:rPr>
              <w:sz w:val="28"/>
              <w:szCs w:val="28"/>
            </w:rPr>
            <w:fldChar w:fldCharType="separate"/>
          </w:r>
          <w:r>
            <w:rPr>
              <w:sz w:val="28"/>
              <w:szCs w:val="28"/>
            </w:rPr>
            <w:t>24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_Toc3066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1职业病危害因素浓度或强度</w:t>
          </w:r>
          <w:r>
            <w:rPr>
              <w:sz w:val="28"/>
              <w:szCs w:val="28"/>
            </w:rPr>
            <w:tab/>
          </w:r>
          <w:r>
            <w:rPr>
              <w:sz w:val="28"/>
              <w:szCs w:val="28"/>
            </w:rPr>
            <w:fldChar w:fldCharType="begin"/>
          </w:r>
          <w:r>
            <w:rPr>
              <w:sz w:val="28"/>
              <w:szCs w:val="28"/>
            </w:rPr>
            <w:instrText xml:space="preserve"> PAGEREF _Toc3066 \h </w:instrText>
          </w:r>
          <w:r>
            <w:rPr>
              <w:sz w:val="28"/>
              <w:szCs w:val="28"/>
            </w:rPr>
            <w:fldChar w:fldCharType="separate"/>
          </w:r>
          <w:r>
            <w:rPr>
              <w:sz w:val="28"/>
              <w:szCs w:val="28"/>
            </w:rPr>
            <w:t>24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_Toc18295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2有害和无害作业分开</w:t>
          </w:r>
          <w:r>
            <w:rPr>
              <w:sz w:val="28"/>
              <w:szCs w:val="28"/>
            </w:rPr>
            <w:tab/>
          </w:r>
          <w:r>
            <w:rPr>
              <w:sz w:val="28"/>
              <w:szCs w:val="28"/>
            </w:rPr>
            <w:fldChar w:fldCharType="begin"/>
          </w:r>
          <w:r>
            <w:rPr>
              <w:sz w:val="28"/>
              <w:szCs w:val="28"/>
            </w:rPr>
            <w:instrText xml:space="preserve"> PAGEREF _Toc18295 \h </w:instrText>
          </w:r>
          <w:r>
            <w:rPr>
              <w:sz w:val="28"/>
              <w:szCs w:val="28"/>
            </w:rPr>
            <w:fldChar w:fldCharType="separate"/>
          </w:r>
          <w:r>
            <w:rPr>
              <w:sz w:val="28"/>
              <w:szCs w:val="28"/>
            </w:rPr>
            <w:t>27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_Toc13040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3工作场所与生活场所分开</w:t>
          </w:r>
          <w:r>
            <w:rPr>
              <w:sz w:val="28"/>
              <w:szCs w:val="28"/>
            </w:rPr>
            <w:tab/>
          </w:r>
          <w:r>
            <w:rPr>
              <w:sz w:val="28"/>
              <w:szCs w:val="28"/>
            </w:rPr>
            <w:fldChar w:fldCharType="begin"/>
          </w:r>
          <w:r>
            <w:rPr>
              <w:sz w:val="28"/>
              <w:szCs w:val="28"/>
            </w:rPr>
            <w:instrText xml:space="preserve"> PAGEREF _Toc13040 \h </w:instrText>
          </w:r>
          <w:r>
            <w:rPr>
              <w:sz w:val="28"/>
              <w:szCs w:val="28"/>
            </w:rPr>
            <w:fldChar w:fldCharType="separate"/>
          </w:r>
          <w:r>
            <w:rPr>
              <w:sz w:val="28"/>
              <w:szCs w:val="28"/>
            </w:rPr>
            <w:t>28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_Toc20198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7.4.</w:t>
          </w:r>
          <w:r>
            <w:rPr>
              <w:rFonts w:hint="eastAsia" w:ascii="Times New Roman" w:hAnsi="Times New Roman" w:eastAsia="仿宋_GB2312" w:cs="Times New Roman"/>
              <w:bCs/>
              <w:kern w:val="2"/>
              <w:sz w:val="28"/>
              <w:szCs w:val="28"/>
              <w:lang w:val="en-US" w:eastAsia="zh-CN" w:bidi="ar-SA"/>
            </w:rPr>
            <w:t>4卫生设施</w:t>
          </w:r>
          <w:r>
            <w:rPr>
              <w:sz w:val="28"/>
              <w:szCs w:val="28"/>
            </w:rPr>
            <w:tab/>
          </w:r>
          <w:r>
            <w:rPr>
              <w:sz w:val="28"/>
              <w:szCs w:val="28"/>
            </w:rPr>
            <w:fldChar w:fldCharType="begin"/>
          </w:r>
          <w:r>
            <w:rPr>
              <w:sz w:val="28"/>
              <w:szCs w:val="28"/>
            </w:rPr>
            <w:instrText xml:space="preserve"> PAGEREF _Toc20198 \h </w:instrText>
          </w:r>
          <w:r>
            <w:rPr>
              <w:sz w:val="28"/>
              <w:szCs w:val="28"/>
            </w:rPr>
            <w:fldChar w:fldCharType="separate"/>
          </w:r>
          <w:r>
            <w:rPr>
              <w:sz w:val="28"/>
              <w:szCs w:val="28"/>
            </w:rPr>
            <w:t>29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_Toc30551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7.5职业病危害因素日常监测、检测和评价</w:t>
          </w:r>
          <w:r>
            <w:rPr>
              <w:sz w:val="28"/>
              <w:szCs w:val="28"/>
            </w:rPr>
            <w:tab/>
          </w:r>
          <w:r>
            <w:rPr>
              <w:sz w:val="28"/>
              <w:szCs w:val="28"/>
            </w:rPr>
            <w:fldChar w:fldCharType="begin"/>
          </w:r>
          <w:r>
            <w:rPr>
              <w:sz w:val="28"/>
              <w:szCs w:val="28"/>
            </w:rPr>
            <w:instrText xml:space="preserve"> PAGEREF _Toc30551 \h </w:instrText>
          </w:r>
          <w:r>
            <w:rPr>
              <w:sz w:val="28"/>
              <w:szCs w:val="28"/>
            </w:rPr>
            <w:fldChar w:fldCharType="separate"/>
          </w:r>
          <w:r>
            <w:rPr>
              <w:sz w:val="28"/>
              <w:szCs w:val="28"/>
            </w:rPr>
            <w:t>30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_Toc699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.1日常监测</w:t>
          </w:r>
          <w:r>
            <w:rPr>
              <w:sz w:val="28"/>
              <w:szCs w:val="28"/>
            </w:rPr>
            <w:tab/>
          </w:r>
          <w:r>
            <w:rPr>
              <w:sz w:val="28"/>
              <w:szCs w:val="28"/>
            </w:rPr>
            <w:fldChar w:fldCharType="begin"/>
          </w:r>
          <w:r>
            <w:rPr>
              <w:sz w:val="28"/>
              <w:szCs w:val="28"/>
            </w:rPr>
            <w:instrText xml:space="preserve"> PAGEREF _Toc699 \h </w:instrText>
          </w:r>
          <w:r>
            <w:rPr>
              <w:sz w:val="28"/>
              <w:szCs w:val="28"/>
            </w:rPr>
            <w:fldChar w:fldCharType="separate"/>
          </w:r>
          <w:r>
            <w:rPr>
              <w:sz w:val="28"/>
              <w:szCs w:val="28"/>
            </w:rPr>
            <w:t>30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_Toc9560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.2定期检测</w:t>
          </w:r>
          <w:r>
            <w:rPr>
              <w:sz w:val="28"/>
              <w:szCs w:val="28"/>
            </w:rPr>
            <w:tab/>
          </w:r>
          <w:r>
            <w:rPr>
              <w:sz w:val="28"/>
              <w:szCs w:val="28"/>
            </w:rPr>
            <w:fldChar w:fldCharType="begin"/>
          </w:r>
          <w:r>
            <w:rPr>
              <w:sz w:val="28"/>
              <w:szCs w:val="28"/>
            </w:rPr>
            <w:instrText xml:space="preserve"> PAGEREF _Toc9560 \h </w:instrText>
          </w:r>
          <w:r>
            <w:rPr>
              <w:sz w:val="28"/>
              <w:szCs w:val="28"/>
            </w:rPr>
            <w:fldChar w:fldCharType="separate"/>
          </w:r>
          <w:r>
            <w:rPr>
              <w:sz w:val="28"/>
              <w:szCs w:val="28"/>
            </w:rPr>
            <w:t>31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_Toc13912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.3现状评价</w:t>
          </w:r>
          <w:r>
            <w:rPr>
              <w:sz w:val="28"/>
              <w:szCs w:val="28"/>
            </w:rPr>
            <w:tab/>
          </w:r>
          <w:r>
            <w:rPr>
              <w:sz w:val="28"/>
              <w:szCs w:val="28"/>
            </w:rPr>
            <w:fldChar w:fldCharType="begin"/>
          </w:r>
          <w:r>
            <w:rPr>
              <w:sz w:val="28"/>
              <w:szCs w:val="28"/>
            </w:rPr>
            <w:instrText xml:space="preserve"> PAGEREF _Toc13912 \h </w:instrText>
          </w:r>
          <w:r>
            <w:rPr>
              <w:sz w:val="28"/>
              <w:szCs w:val="28"/>
            </w:rPr>
            <w:fldChar w:fldCharType="separate"/>
          </w:r>
          <w:r>
            <w:rPr>
              <w:sz w:val="28"/>
              <w:szCs w:val="28"/>
            </w:rPr>
            <w:t>38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_Toc832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7.5</w:t>
          </w:r>
          <w:r>
            <w:rPr>
              <w:rFonts w:hint="eastAsia" w:ascii="Times New Roman" w:eastAsia="仿宋_GB2312" w:cs="Times New Roman"/>
              <w:bCs/>
              <w:sz w:val="28"/>
              <w:szCs w:val="28"/>
              <w:lang w:val="en-US" w:eastAsia="zh-CN"/>
            </w:rPr>
            <w:t>.4治理措施</w:t>
          </w:r>
          <w:r>
            <w:rPr>
              <w:sz w:val="28"/>
              <w:szCs w:val="28"/>
            </w:rPr>
            <w:tab/>
          </w:r>
          <w:r>
            <w:rPr>
              <w:sz w:val="28"/>
              <w:szCs w:val="28"/>
            </w:rPr>
            <w:fldChar w:fldCharType="begin"/>
          </w:r>
          <w:r>
            <w:rPr>
              <w:sz w:val="28"/>
              <w:szCs w:val="28"/>
            </w:rPr>
            <w:instrText xml:space="preserve"> PAGEREF _Toc832 \h </w:instrText>
          </w:r>
          <w:r>
            <w:rPr>
              <w:sz w:val="28"/>
              <w:szCs w:val="28"/>
            </w:rPr>
            <w:fldChar w:fldCharType="separate"/>
          </w:r>
          <w:r>
            <w:rPr>
              <w:sz w:val="28"/>
              <w:szCs w:val="28"/>
            </w:rPr>
            <w:t>39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_Toc7551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7.6职业病防护设施和个人防护用品</w:t>
          </w:r>
          <w:r>
            <w:rPr>
              <w:sz w:val="28"/>
              <w:szCs w:val="28"/>
            </w:rPr>
            <w:tab/>
          </w:r>
          <w:r>
            <w:rPr>
              <w:sz w:val="28"/>
              <w:szCs w:val="28"/>
            </w:rPr>
            <w:fldChar w:fldCharType="begin"/>
          </w:r>
          <w:r>
            <w:rPr>
              <w:sz w:val="28"/>
              <w:szCs w:val="28"/>
            </w:rPr>
            <w:instrText xml:space="preserve"> PAGEREF _Toc7551 \h </w:instrText>
          </w:r>
          <w:r>
            <w:rPr>
              <w:sz w:val="28"/>
              <w:szCs w:val="28"/>
            </w:rPr>
            <w:fldChar w:fldCharType="separate"/>
          </w:r>
          <w:r>
            <w:rPr>
              <w:sz w:val="28"/>
              <w:szCs w:val="28"/>
            </w:rPr>
            <w:t>40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_Toc2510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7.6.1设施配备</w:t>
          </w:r>
          <w:r>
            <w:rPr>
              <w:sz w:val="28"/>
              <w:szCs w:val="28"/>
            </w:rPr>
            <w:tab/>
          </w:r>
          <w:r>
            <w:rPr>
              <w:sz w:val="28"/>
              <w:szCs w:val="28"/>
            </w:rPr>
            <w:fldChar w:fldCharType="begin"/>
          </w:r>
          <w:r>
            <w:rPr>
              <w:sz w:val="28"/>
              <w:szCs w:val="28"/>
            </w:rPr>
            <w:instrText xml:space="preserve"> PAGEREF _Toc2510 \h </w:instrText>
          </w:r>
          <w:r>
            <w:rPr>
              <w:sz w:val="28"/>
              <w:szCs w:val="28"/>
            </w:rPr>
            <w:fldChar w:fldCharType="separate"/>
          </w:r>
          <w:r>
            <w:rPr>
              <w:sz w:val="28"/>
              <w:szCs w:val="28"/>
            </w:rPr>
            <w:t>40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_Toc6637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7.6.2设施维护和有效性</w:t>
          </w:r>
          <w:r>
            <w:rPr>
              <w:sz w:val="28"/>
              <w:szCs w:val="28"/>
            </w:rPr>
            <w:tab/>
          </w:r>
          <w:r>
            <w:rPr>
              <w:sz w:val="28"/>
              <w:szCs w:val="28"/>
            </w:rPr>
            <w:fldChar w:fldCharType="begin"/>
          </w:r>
          <w:r>
            <w:rPr>
              <w:sz w:val="28"/>
              <w:szCs w:val="28"/>
            </w:rPr>
            <w:instrText xml:space="preserve"> PAGEREF _Toc6637 \h </w:instrText>
          </w:r>
          <w:r>
            <w:rPr>
              <w:sz w:val="28"/>
              <w:szCs w:val="28"/>
            </w:rPr>
            <w:fldChar w:fldCharType="separate"/>
          </w:r>
          <w:r>
            <w:rPr>
              <w:sz w:val="28"/>
              <w:szCs w:val="28"/>
            </w:rPr>
            <w:t>41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_Toc6107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7.6.3防护用品配备</w:t>
          </w:r>
          <w:r>
            <w:rPr>
              <w:sz w:val="28"/>
              <w:szCs w:val="28"/>
            </w:rPr>
            <w:tab/>
          </w:r>
          <w:r>
            <w:rPr>
              <w:sz w:val="28"/>
              <w:szCs w:val="28"/>
            </w:rPr>
            <w:fldChar w:fldCharType="begin"/>
          </w:r>
          <w:r>
            <w:rPr>
              <w:sz w:val="28"/>
              <w:szCs w:val="28"/>
            </w:rPr>
            <w:instrText xml:space="preserve"> PAGEREF _Toc6107 \h </w:instrText>
          </w:r>
          <w:r>
            <w:rPr>
              <w:sz w:val="28"/>
              <w:szCs w:val="28"/>
            </w:rPr>
            <w:fldChar w:fldCharType="separate"/>
          </w:r>
          <w:r>
            <w:rPr>
              <w:sz w:val="28"/>
              <w:szCs w:val="28"/>
            </w:rPr>
            <w:t>42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_Toc19171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7.6.4防护用品佩戴</w:t>
          </w:r>
          <w:r>
            <w:rPr>
              <w:sz w:val="28"/>
              <w:szCs w:val="28"/>
            </w:rPr>
            <w:tab/>
          </w:r>
          <w:r>
            <w:rPr>
              <w:sz w:val="28"/>
              <w:szCs w:val="28"/>
            </w:rPr>
            <w:fldChar w:fldCharType="begin"/>
          </w:r>
          <w:r>
            <w:rPr>
              <w:sz w:val="28"/>
              <w:szCs w:val="28"/>
            </w:rPr>
            <w:instrText xml:space="preserve"> PAGEREF _Toc19171 \h </w:instrText>
          </w:r>
          <w:r>
            <w:rPr>
              <w:sz w:val="28"/>
              <w:szCs w:val="28"/>
            </w:rPr>
            <w:fldChar w:fldCharType="separate"/>
          </w:r>
          <w:r>
            <w:rPr>
              <w:sz w:val="28"/>
              <w:szCs w:val="28"/>
            </w:rPr>
            <w:t>43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_Toc17477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7.6.5防护用品维护</w:t>
          </w:r>
          <w:r>
            <w:rPr>
              <w:sz w:val="28"/>
              <w:szCs w:val="28"/>
            </w:rPr>
            <w:tab/>
          </w:r>
          <w:r>
            <w:rPr>
              <w:sz w:val="28"/>
              <w:szCs w:val="28"/>
            </w:rPr>
            <w:fldChar w:fldCharType="begin"/>
          </w:r>
          <w:r>
            <w:rPr>
              <w:sz w:val="28"/>
              <w:szCs w:val="28"/>
            </w:rPr>
            <w:instrText xml:space="preserve"> PAGEREF _Toc17477 \h </w:instrText>
          </w:r>
          <w:r>
            <w:rPr>
              <w:sz w:val="28"/>
              <w:szCs w:val="28"/>
            </w:rPr>
            <w:fldChar w:fldCharType="separate"/>
          </w:r>
          <w:r>
            <w:rPr>
              <w:sz w:val="28"/>
              <w:szCs w:val="28"/>
            </w:rPr>
            <w:t>44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_Toc5596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7.7生产技术、工艺、设备和材料</w:t>
          </w:r>
          <w:r>
            <w:rPr>
              <w:sz w:val="28"/>
              <w:szCs w:val="28"/>
            </w:rPr>
            <w:tab/>
          </w:r>
          <w:r>
            <w:rPr>
              <w:sz w:val="28"/>
              <w:szCs w:val="28"/>
            </w:rPr>
            <w:fldChar w:fldCharType="begin"/>
          </w:r>
          <w:r>
            <w:rPr>
              <w:sz w:val="28"/>
              <w:szCs w:val="28"/>
            </w:rPr>
            <w:instrText xml:space="preserve"> PAGEREF _Toc5596 \h </w:instrText>
          </w:r>
          <w:r>
            <w:rPr>
              <w:sz w:val="28"/>
              <w:szCs w:val="28"/>
            </w:rPr>
            <w:fldChar w:fldCharType="separate"/>
          </w:r>
          <w:r>
            <w:rPr>
              <w:sz w:val="28"/>
              <w:szCs w:val="28"/>
            </w:rPr>
            <w:t>45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_Toc18512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7.7.1工艺、原辅材料及设备先进性</w:t>
          </w:r>
          <w:r>
            <w:rPr>
              <w:sz w:val="28"/>
              <w:szCs w:val="28"/>
            </w:rPr>
            <w:tab/>
          </w:r>
          <w:r>
            <w:rPr>
              <w:sz w:val="28"/>
              <w:szCs w:val="28"/>
            </w:rPr>
            <w:fldChar w:fldCharType="begin"/>
          </w:r>
          <w:r>
            <w:rPr>
              <w:sz w:val="28"/>
              <w:szCs w:val="28"/>
            </w:rPr>
            <w:instrText xml:space="preserve"> PAGEREF _Toc18512 \h </w:instrText>
          </w:r>
          <w:r>
            <w:rPr>
              <w:sz w:val="28"/>
              <w:szCs w:val="28"/>
            </w:rPr>
            <w:fldChar w:fldCharType="separate"/>
          </w:r>
          <w:r>
            <w:rPr>
              <w:sz w:val="28"/>
              <w:szCs w:val="28"/>
            </w:rPr>
            <w:t>45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_Toc23037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7.7.2化学品MSDS</w:t>
          </w:r>
          <w:r>
            <w:rPr>
              <w:sz w:val="28"/>
              <w:szCs w:val="28"/>
            </w:rPr>
            <w:tab/>
          </w:r>
          <w:r>
            <w:rPr>
              <w:sz w:val="28"/>
              <w:szCs w:val="28"/>
            </w:rPr>
            <w:fldChar w:fldCharType="begin"/>
          </w:r>
          <w:r>
            <w:rPr>
              <w:sz w:val="28"/>
              <w:szCs w:val="28"/>
            </w:rPr>
            <w:instrText xml:space="preserve"> PAGEREF _Toc23037 \h </w:instrText>
          </w:r>
          <w:r>
            <w:rPr>
              <w:sz w:val="28"/>
              <w:szCs w:val="28"/>
            </w:rPr>
            <w:fldChar w:fldCharType="separate"/>
          </w:r>
          <w:r>
            <w:rPr>
              <w:sz w:val="28"/>
              <w:szCs w:val="28"/>
            </w:rPr>
            <w:t>46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_Toc3533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7.7.3承包和外协单位情况</w:t>
          </w:r>
          <w:r>
            <w:rPr>
              <w:sz w:val="28"/>
              <w:szCs w:val="28"/>
            </w:rPr>
            <w:tab/>
          </w:r>
          <w:r>
            <w:rPr>
              <w:sz w:val="28"/>
              <w:szCs w:val="28"/>
            </w:rPr>
            <w:fldChar w:fldCharType="begin"/>
          </w:r>
          <w:r>
            <w:rPr>
              <w:sz w:val="28"/>
              <w:szCs w:val="28"/>
            </w:rPr>
            <w:instrText xml:space="preserve"> PAGEREF _Toc3533 \h </w:instrText>
          </w:r>
          <w:r>
            <w:rPr>
              <w:sz w:val="28"/>
              <w:szCs w:val="28"/>
            </w:rPr>
            <w:fldChar w:fldCharType="separate"/>
          </w:r>
          <w:r>
            <w:rPr>
              <w:sz w:val="28"/>
              <w:szCs w:val="28"/>
            </w:rPr>
            <w:t>47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_Toc19461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7.8职业病危害告知</w:t>
          </w:r>
          <w:r>
            <w:rPr>
              <w:sz w:val="28"/>
              <w:szCs w:val="28"/>
            </w:rPr>
            <w:tab/>
          </w:r>
          <w:r>
            <w:rPr>
              <w:sz w:val="28"/>
              <w:szCs w:val="28"/>
            </w:rPr>
            <w:fldChar w:fldCharType="begin"/>
          </w:r>
          <w:r>
            <w:rPr>
              <w:sz w:val="28"/>
              <w:szCs w:val="28"/>
            </w:rPr>
            <w:instrText xml:space="preserve"> PAGEREF _Toc19461 \h </w:instrText>
          </w:r>
          <w:r>
            <w:rPr>
              <w:sz w:val="28"/>
              <w:szCs w:val="28"/>
            </w:rPr>
            <w:fldChar w:fldCharType="separate"/>
          </w:r>
          <w:r>
            <w:rPr>
              <w:sz w:val="28"/>
              <w:szCs w:val="28"/>
            </w:rPr>
            <w:t>48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_Toc2000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7.8.1合同告知</w:t>
          </w:r>
          <w:r>
            <w:rPr>
              <w:sz w:val="28"/>
              <w:szCs w:val="28"/>
            </w:rPr>
            <w:tab/>
          </w:r>
          <w:r>
            <w:rPr>
              <w:sz w:val="28"/>
              <w:szCs w:val="28"/>
            </w:rPr>
            <w:fldChar w:fldCharType="begin"/>
          </w:r>
          <w:r>
            <w:rPr>
              <w:sz w:val="28"/>
              <w:szCs w:val="28"/>
            </w:rPr>
            <w:instrText xml:space="preserve"> PAGEREF _Toc2000 \h </w:instrText>
          </w:r>
          <w:r>
            <w:rPr>
              <w:sz w:val="28"/>
              <w:szCs w:val="28"/>
            </w:rPr>
            <w:fldChar w:fldCharType="separate"/>
          </w:r>
          <w:r>
            <w:rPr>
              <w:sz w:val="28"/>
              <w:szCs w:val="28"/>
            </w:rPr>
            <w:t>48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_Toc9931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w:t>
          </w:r>
          <w:r>
            <w:rPr>
              <w:rFonts w:hint="eastAsia" w:ascii="Times New Roman" w:eastAsia="仿宋_GB2312" w:cs="Times New Roman"/>
              <w:bCs/>
              <w:sz w:val="28"/>
              <w:szCs w:val="28"/>
              <w:lang w:val="en-US" w:eastAsia="zh-CN"/>
            </w:rPr>
            <w:t>.</w:t>
          </w:r>
          <w:r>
            <w:rPr>
              <w:rFonts w:hint="eastAsia" w:ascii="Times New Roman" w:hAnsi="Times New Roman" w:eastAsia="仿宋_GB2312" w:cs="Times New Roman"/>
              <w:bCs/>
              <w:sz w:val="28"/>
              <w:szCs w:val="28"/>
              <w:lang w:val="en-US" w:eastAsia="zh-CN"/>
            </w:rPr>
            <w:t>2公告栏</w:t>
          </w:r>
          <w:r>
            <w:rPr>
              <w:sz w:val="28"/>
              <w:szCs w:val="28"/>
            </w:rPr>
            <w:tab/>
          </w:r>
          <w:r>
            <w:rPr>
              <w:sz w:val="28"/>
              <w:szCs w:val="28"/>
            </w:rPr>
            <w:fldChar w:fldCharType="begin"/>
          </w:r>
          <w:r>
            <w:rPr>
              <w:sz w:val="28"/>
              <w:szCs w:val="28"/>
            </w:rPr>
            <w:instrText xml:space="preserve"> PAGEREF _Toc9931 \h </w:instrText>
          </w:r>
          <w:r>
            <w:rPr>
              <w:sz w:val="28"/>
              <w:szCs w:val="28"/>
            </w:rPr>
            <w:fldChar w:fldCharType="separate"/>
          </w:r>
          <w:r>
            <w:rPr>
              <w:sz w:val="28"/>
              <w:szCs w:val="28"/>
            </w:rPr>
            <w:t>49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_Toc29112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7.8.3警示标识及告知卡</w:t>
          </w:r>
          <w:r>
            <w:rPr>
              <w:sz w:val="28"/>
              <w:szCs w:val="28"/>
            </w:rPr>
            <w:tab/>
          </w:r>
          <w:r>
            <w:rPr>
              <w:sz w:val="28"/>
              <w:szCs w:val="28"/>
            </w:rPr>
            <w:fldChar w:fldCharType="begin"/>
          </w:r>
          <w:r>
            <w:rPr>
              <w:sz w:val="28"/>
              <w:szCs w:val="28"/>
            </w:rPr>
            <w:instrText xml:space="preserve"> PAGEREF _Toc29112 \h </w:instrText>
          </w:r>
          <w:r>
            <w:rPr>
              <w:sz w:val="28"/>
              <w:szCs w:val="28"/>
            </w:rPr>
            <w:fldChar w:fldCharType="separate"/>
          </w:r>
          <w:r>
            <w:rPr>
              <w:sz w:val="28"/>
              <w:szCs w:val="28"/>
            </w:rPr>
            <w:t>50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_Toc31877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7.9职业卫生宣传教育培训</w:t>
          </w:r>
          <w:r>
            <w:rPr>
              <w:sz w:val="28"/>
              <w:szCs w:val="28"/>
            </w:rPr>
            <w:tab/>
          </w:r>
          <w:r>
            <w:rPr>
              <w:sz w:val="28"/>
              <w:szCs w:val="28"/>
            </w:rPr>
            <w:fldChar w:fldCharType="begin"/>
          </w:r>
          <w:r>
            <w:rPr>
              <w:sz w:val="28"/>
              <w:szCs w:val="28"/>
            </w:rPr>
            <w:instrText xml:space="preserve"> PAGEREF _Toc31877 \h </w:instrText>
          </w:r>
          <w:r>
            <w:rPr>
              <w:sz w:val="28"/>
              <w:szCs w:val="28"/>
            </w:rPr>
            <w:fldChar w:fldCharType="separate"/>
          </w:r>
          <w:r>
            <w:rPr>
              <w:sz w:val="28"/>
              <w:szCs w:val="28"/>
            </w:rPr>
            <w:t>51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_Toc12246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7.9.1主要负责人及职业卫生管理人员培训情况</w:t>
          </w:r>
          <w:r>
            <w:rPr>
              <w:sz w:val="28"/>
              <w:szCs w:val="28"/>
            </w:rPr>
            <w:tab/>
          </w:r>
          <w:r>
            <w:rPr>
              <w:sz w:val="28"/>
              <w:szCs w:val="28"/>
            </w:rPr>
            <w:fldChar w:fldCharType="begin"/>
          </w:r>
          <w:r>
            <w:rPr>
              <w:sz w:val="28"/>
              <w:szCs w:val="28"/>
            </w:rPr>
            <w:instrText xml:space="preserve"> PAGEREF _Toc12246 \h </w:instrText>
          </w:r>
          <w:r>
            <w:rPr>
              <w:sz w:val="28"/>
              <w:szCs w:val="28"/>
            </w:rPr>
            <w:fldChar w:fldCharType="separate"/>
          </w:r>
          <w:r>
            <w:rPr>
              <w:sz w:val="28"/>
              <w:szCs w:val="28"/>
            </w:rPr>
            <w:t>51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_Toc5996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7.9.2员工上岗前及在岗期间培训情况</w:t>
          </w:r>
          <w:r>
            <w:rPr>
              <w:sz w:val="28"/>
              <w:szCs w:val="28"/>
            </w:rPr>
            <w:tab/>
          </w:r>
          <w:r>
            <w:rPr>
              <w:sz w:val="28"/>
              <w:szCs w:val="28"/>
            </w:rPr>
            <w:fldChar w:fldCharType="begin"/>
          </w:r>
          <w:r>
            <w:rPr>
              <w:sz w:val="28"/>
              <w:szCs w:val="28"/>
            </w:rPr>
            <w:instrText xml:space="preserve"> PAGEREF _Toc5996 \h </w:instrText>
          </w:r>
          <w:r>
            <w:rPr>
              <w:sz w:val="28"/>
              <w:szCs w:val="28"/>
            </w:rPr>
            <w:fldChar w:fldCharType="separate"/>
          </w:r>
          <w:r>
            <w:rPr>
              <w:sz w:val="28"/>
              <w:szCs w:val="28"/>
            </w:rPr>
            <w:t>52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_Toc9723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snapToGrid/>
              <w:kern w:val="2"/>
              <w:sz w:val="28"/>
              <w:szCs w:val="28"/>
              <w:lang w:val="en-US" w:eastAsia="zh-CN" w:bidi="ar-SA"/>
            </w:rPr>
            <w:t>企业员工培训无培训记录、签到表、教材。</w:t>
          </w:r>
          <w:r>
            <w:rPr>
              <w:sz w:val="28"/>
              <w:szCs w:val="28"/>
            </w:rPr>
            <w:tab/>
          </w:r>
          <w:r>
            <w:rPr>
              <w:sz w:val="28"/>
              <w:szCs w:val="28"/>
            </w:rPr>
            <w:fldChar w:fldCharType="begin"/>
          </w:r>
          <w:r>
            <w:rPr>
              <w:sz w:val="28"/>
              <w:szCs w:val="28"/>
            </w:rPr>
            <w:instrText xml:space="preserve"> PAGEREF _Toc9723 \h </w:instrText>
          </w:r>
          <w:r>
            <w:rPr>
              <w:sz w:val="28"/>
              <w:szCs w:val="28"/>
            </w:rPr>
            <w:fldChar w:fldCharType="separate"/>
          </w:r>
          <w:r>
            <w:rPr>
              <w:sz w:val="28"/>
              <w:szCs w:val="28"/>
            </w:rPr>
            <w:t>52</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_Toc3207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7.10职业健康监护</w:t>
          </w:r>
          <w:r>
            <w:rPr>
              <w:sz w:val="28"/>
              <w:szCs w:val="28"/>
            </w:rPr>
            <w:tab/>
          </w:r>
          <w:r>
            <w:rPr>
              <w:sz w:val="28"/>
              <w:szCs w:val="28"/>
            </w:rPr>
            <w:fldChar w:fldCharType="begin"/>
          </w:r>
          <w:r>
            <w:rPr>
              <w:sz w:val="28"/>
              <w:szCs w:val="28"/>
            </w:rPr>
            <w:instrText xml:space="preserve"> PAGEREF _Toc3207 \h </w:instrText>
          </w:r>
          <w:r>
            <w:rPr>
              <w:sz w:val="28"/>
              <w:szCs w:val="28"/>
            </w:rPr>
            <w:fldChar w:fldCharType="separate"/>
          </w:r>
          <w:r>
            <w:rPr>
              <w:sz w:val="28"/>
              <w:szCs w:val="28"/>
            </w:rPr>
            <w:t>53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_Toc15276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7.10.1职业健康检查情况</w:t>
          </w:r>
          <w:r>
            <w:rPr>
              <w:sz w:val="28"/>
              <w:szCs w:val="28"/>
            </w:rPr>
            <w:tab/>
          </w:r>
          <w:r>
            <w:rPr>
              <w:sz w:val="28"/>
              <w:szCs w:val="28"/>
            </w:rPr>
            <w:fldChar w:fldCharType="begin"/>
          </w:r>
          <w:r>
            <w:rPr>
              <w:sz w:val="28"/>
              <w:szCs w:val="28"/>
            </w:rPr>
            <w:instrText xml:space="preserve"> PAGEREF _Toc15276 \h </w:instrText>
          </w:r>
          <w:r>
            <w:rPr>
              <w:sz w:val="28"/>
              <w:szCs w:val="28"/>
            </w:rPr>
            <w:fldChar w:fldCharType="separate"/>
          </w:r>
          <w:r>
            <w:rPr>
              <w:sz w:val="28"/>
              <w:szCs w:val="28"/>
            </w:rPr>
            <w:t>53</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_Toc31120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w:t>
          </w:r>
          <w:r>
            <w:rPr>
              <w:rFonts w:hint="eastAsia" w:ascii="Times New Roman" w:hAnsi="Times New Roman" w:eastAsia="仿宋_GB2312" w:cs="Times New Roman"/>
              <w:bCs/>
              <w:kern w:val="2"/>
              <w:sz w:val="28"/>
              <w:szCs w:val="28"/>
              <w:lang w:val="en-US" w:eastAsia="zh-CN" w:bidi="ar-SA"/>
            </w:rPr>
            <w:t>2职业健康检查处置情况</w:t>
          </w:r>
          <w:r>
            <w:rPr>
              <w:sz w:val="28"/>
              <w:szCs w:val="28"/>
            </w:rPr>
            <w:tab/>
          </w:r>
          <w:r>
            <w:rPr>
              <w:sz w:val="28"/>
              <w:szCs w:val="28"/>
            </w:rPr>
            <w:fldChar w:fldCharType="begin"/>
          </w:r>
          <w:r>
            <w:rPr>
              <w:sz w:val="28"/>
              <w:szCs w:val="28"/>
            </w:rPr>
            <w:instrText xml:space="preserve"> PAGEREF _Toc31120 \h </w:instrText>
          </w:r>
          <w:r>
            <w:rPr>
              <w:sz w:val="28"/>
              <w:szCs w:val="28"/>
            </w:rPr>
            <w:fldChar w:fldCharType="separate"/>
          </w:r>
          <w:r>
            <w:rPr>
              <w:sz w:val="28"/>
              <w:szCs w:val="28"/>
            </w:rPr>
            <w:t>54</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_Toc17111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7.10.3职业健康监护档案情况</w:t>
          </w:r>
          <w:r>
            <w:rPr>
              <w:sz w:val="28"/>
              <w:szCs w:val="28"/>
            </w:rPr>
            <w:tab/>
          </w:r>
          <w:r>
            <w:rPr>
              <w:sz w:val="28"/>
              <w:szCs w:val="28"/>
            </w:rPr>
            <w:fldChar w:fldCharType="begin"/>
          </w:r>
          <w:r>
            <w:rPr>
              <w:sz w:val="28"/>
              <w:szCs w:val="28"/>
            </w:rPr>
            <w:instrText xml:space="preserve"> PAGEREF _Toc17111 \h </w:instrText>
          </w:r>
          <w:r>
            <w:rPr>
              <w:sz w:val="28"/>
              <w:szCs w:val="28"/>
            </w:rPr>
            <w:fldChar w:fldCharType="separate"/>
          </w:r>
          <w:r>
            <w:rPr>
              <w:sz w:val="28"/>
              <w:szCs w:val="28"/>
            </w:rPr>
            <w:t>55</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_Toc28508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7.10.4接触职业病危害员工花名册</w:t>
          </w:r>
          <w:r>
            <w:rPr>
              <w:sz w:val="28"/>
              <w:szCs w:val="28"/>
            </w:rPr>
            <w:tab/>
          </w:r>
          <w:r>
            <w:rPr>
              <w:sz w:val="28"/>
              <w:szCs w:val="28"/>
            </w:rPr>
            <w:fldChar w:fldCharType="begin"/>
          </w:r>
          <w:r>
            <w:rPr>
              <w:sz w:val="28"/>
              <w:szCs w:val="28"/>
            </w:rPr>
            <w:instrText xml:space="preserve"> PAGEREF _Toc28508 \h </w:instrText>
          </w:r>
          <w:r>
            <w:rPr>
              <w:sz w:val="28"/>
              <w:szCs w:val="28"/>
            </w:rPr>
            <w:fldChar w:fldCharType="separate"/>
          </w:r>
          <w:r>
            <w:rPr>
              <w:sz w:val="28"/>
              <w:szCs w:val="28"/>
            </w:rPr>
            <w:t>56</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_Toc23858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7.11应急救援和职业病危害事故调查处理</w:t>
          </w:r>
          <w:r>
            <w:rPr>
              <w:sz w:val="28"/>
              <w:szCs w:val="28"/>
            </w:rPr>
            <w:tab/>
          </w:r>
          <w:r>
            <w:rPr>
              <w:sz w:val="28"/>
              <w:szCs w:val="28"/>
            </w:rPr>
            <w:fldChar w:fldCharType="begin"/>
          </w:r>
          <w:r>
            <w:rPr>
              <w:sz w:val="28"/>
              <w:szCs w:val="28"/>
            </w:rPr>
            <w:instrText xml:space="preserve"> PAGEREF _Toc23858 \h </w:instrText>
          </w:r>
          <w:r>
            <w:rPr>
              <w:sz w:val="28"/>
              <w:szCs w:val="28"/>
            </w:rPr>
            <w:fldChar w:fldCharType="separate"/>
          </w:r>
          <w:r>
            <w:rPr>
              <w:sz w:val="28"/>
              <w:szCs w:val="28"/>
            </w:rPr>
            <w:t>57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_Toc21550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7.11.1应急救援管理情况</w:t>
          </w:r>
          <w:r>
            <w:rPr>
              <w:sz w:val="28"/>
              <w:szCs w:val="28"/>
            </w:rPr>
            <w:tab/>
          </w:r>
          <w:r>
            <w:rPr>
              <w:sz w:val="28"/>
              <w:szCs w:val="28"/>
            </w:rPr>
            <w:fldChar w:fldCharType="begin"/>
          </w:r>
          <w:r>
            <w:rPr>
              <w:sz w:val="28"/>
              <w:szCs w:val="28"/>
            </w:rPr>
            <w:instrText xml:space="preserve"> PAGEREF _Toc21550 \h </w:instrText>
          </w:r>
          <w:r>
            <w:rPr>
              <w:sz w:val="28"/>
              <w:szCs w:val="28"/>
            </w:rPr>
            <w:fldChar w:fldCharType="separate"/>
          </w:r>
          <w:r>
            <w:rPr>
              <w:sz w:val="28"/>
              <w:szCs w:val="28"/>
            </w:rPr>
            <w:t>57</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_Toc7608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7.11.2应急救援设施设置</w:t>
          </w:r>
          <w:r>
            <w:rPr>
              <w:sz w:val="28"/>
              <w:szCs w:val="28"/>
            </w:rPr>
            <w:tab/>
          </w:r>
          <w:r>
            <w:rPr>
              <w:sz w:val="28"/>
              <w:szCs w:val="28"/>
            </w:rPr>
            <w:fldChar w:fldCharType="begin"/>
          </w:r>
          <w:r>
            <w:rPr>
              <w:sz w:val="28"/>
              <w:szCs w:val="28"/>
            </w:rPr>
            <w:instrText xml:space="preserve"> PAGEREF _Toc7608 \h </w:instrText>
          </w:r>
          <w:r>
            <w:rPr>
              <w:sz w:val="28"/>
              <w:szCs w:val="28"/>
            </w:rPr>
            <w:fldChar w:fldCharType="separate"/>
          </w:r>
          <w:r>
            <w:rPr>
              <w:sz w:val="28"/>
              <w:szCs w:val="28"/>
            </w:rPr>
            <w:t>58</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_Toc9679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7.11.3应急救援演练情况</w:t>
          </w:r>
          <w:r>
            <w:rPr>
              <w:sz w:val="28"/>
              <w:szCs w:val="28"/>
            </w:rPr>
            <w:tab/>
          </w:r>
          <w:r>
            <w:rPr>
              <w:sz w:val="28"/>
              <w:szCs w:val="28"/>
            </w:rPr>
            <w:fldChar w:fldCharType="begin"/>
          </w:r>
          <w:r>
            <w:rPr>
              <w:sz w:val="28"/>
              <w:szCs w:val="28"/>
            </w:rPr>
            <w:instrText xml:space="preserve"> PAGEREF _Toc9679 \h </w:instrText>
          </w:r>
          <w:r>
            <w:rPr>
              <w:sz w:val="28"/>
              <w:szCs w:val="28"/>
            </w:rPr>
            <w:fldChar w:fldCharType="separate"/>
          </w:r>
          <w:r>
            <w:rPr>
              <w:sz w:val="28"/>
              <w:szCs w:val="28"/>
            </w:rPr>
            <w:t>59</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_Toc20187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7.12职业病病人和行政处罚情况</w:t>
          </w:r>
          <w:r>
            <w:rPr>
              <w:sz w:val="28"/>
              <w:szCs w:val="28"/>
            </w:rPr>
            <w:tab/>
          </w:r>
          <w:r>
            <w:rPr>
              <w:sz w:val="28"/>
              <w:szCs w:val="28"/>
            </w:rPr>
            <w:fldChar w:fldCharType="begin"/>
          </w:r>
          <w:r>
            <w:rPr>
              <w:sz w:val="28"/>
              <w:szCs w:val="28"/>
            </w:rPr>
            <w:instrText xml:space="preserve"> PAGEREF _Toc20187 \h </w:instrText>
          </w:r>
          <w:r>
            <w:rPr>
              <w:sz w:val="28"/>
              <w:szCs w:val="28"/>
            </w:rPr>
            <w:fldChar w:fldCharType="separate"/>
          </w:r>
          <w:r>
            <w:rPr>
              <w:sz w:val="28"/>
              <w:szCs w:val="28"/>
            </w:rPr>
            <w:t>60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_Toc373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7.12.1往年职业病病例情况</w:t>
          </w:r>
          <w:r>
            <w:rPr>
              <w:sz w:val="28"/>
              <w:szCs w:val="28"/>
            </w:rPr>
            <w:tab/>
          </w:r>
          <w:r>
            <w:rPr>
              <w:sz w:val="28"/>
              <w:szCs w:val="28"/>
            </w:rPr>
            <w:fldChar w:fldCharType="begin"/>
          </w:r>
          <w:r>
            <w:rPr>
              <w:sz w:val="28"/>
              <w:szCs w:val="28"/>
            </w:rPr>
            <w:instrText xml:space="preserve"> PAGEREF _Toc373 \h </w:instrText>
          </w:r>
          <w:r>
            <w:rPr>
              <w:sz w:val="28"/>
              <w:szCs w:val="28"/>
            </w:rPr>
            <w:fldChar w:fldCharType="separate"/>
          </w:r>
          <w:r>
            <w:rPr>
              <w:sz w:val="28"/>
              <w:szCs w:val="28"/>
            </w:rPr>
            <w:t>60</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kern w:val="2"/>
              <w:sz w:val="28"/>
              <w:szCs w:val="28"/>
              <w:lang w:val="en-US" w:eastAsia="zh-CN" w:bidi="ar-SA"/>
            </w:rPr>
            <w:instrText xml:space="preserve"> HYPERLINK \l _Toc19293 </w:instrText>
          </w:r>
          <w:r>
            <w:rPr>
              <w:rFonts w:hint="default" w:ascii="Times New Roman" w:hAnsi="Times New Roman" w:eastAsia="仿宋_GB2312" w:cs="Times New Roman"/>
              <w:snapToGrid w:val="0"/>
              <w:kern w:val="2"/>
              <w:sz w:val="28"/>
              <w:szCs w:val="28"/>
              <w:lang w:val="en-US" w:eastAsia="zh-CN" w:bidi="ar-SA"/>
            </w:rPr>
            <w:fldChar w:fldCharType="separate"/>
          </w:r>
          <w:r>
            <w:rPr>
              <w:rFonts w:hint="eastAsia" w:ascii="Times New Roman" w:hAnsi="Times New Roman" w:eastAsia="仿宋_GB2312" w:cs="Times New Roman"/>
              <w:bCs/>
              <w:sz w:val="28"/>
              <w:szCs w:val="28"/>
              <w:lang w:val="en-US" w:eastAsia="zh-CN"/>
            </w:rPr>
            <w:t>7.12.2往年行政处罚情况</w:t>
          </w:r>
          <w:r>
            <w:rPr>
              <w:sz w:val="28"/>
              <w:szCs w:val="28"/>
            </w:rPr>
            <w:tab/>
          </w:r>
          <w:r>
            <w:rPr>
              <w:sz w:val="28"/>
              <w:szCs w:val="28"/>
            </w:rPr>
            <w:fldChar w:fldCharType="begin"/>
          </w:r>
          <w:r>
            <w:rPr>
              <w:sz w:val="28"/>
              <w:szCs w:val="28"/>
            </w:rPr>
            <w:instrText xml:space="preserve"> PAGEREF _Toc19293 \h </w:instrText>
          </w:r>
          <w:r>
            <w:rPr>
              <w:sz w:val="28"/>
              <w:szCs w:val="28"/>
            </w:rPr>
            <w:fldChar w:fldCharType="separate"/>
          </w:r>
          <w:r>
            <w:rPr>
              <w:sz w:val="28"/>
              <w:szCs w:val="28"/>
            </w:rPr>
            <w:t>61</w:t>
          </w:r>
          <w:r>
            <w:rPr>
              <w:sz w:val="28"/>
              <w:szCs w:val="28"/>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ageBreakBefore w:val="0"/>
            <w:kinsoku/>
            <w:wordWrap/>
            <w:overflowPunct/>
            <w:topLinePunct w:val="0"/>
            <w:bidi w:val="0"/>
            <w:rPr>
              <w:rFonts w:hint="default" w:ascii="Times New Roman" w:hAnsi="Times New Roman" w:cs="Times New Roman"/>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end"/>
          </w:r>
        </w:p>
      </w:sdtContent>
    </w:sdt>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_GB2312" w:cs="Times New Roman"/>
          <w:b/>
          <w:bCs/>
          <w:sz w:val="28"/>
          <w:szCs w:val="28"/>
          <w:lang w:val="en-US" w:eastAsia="zh-CN"/>
        </w:r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4"/>
        <w:rPr>
          <w:rFonts w:hint="default" w:ascii="Times New Roman" w:hAnsi="Times New Roman" w:eastAsia="仿宋_GB2312" w:cs="Times New Roman"/>
          <w:b/>
          <w:bCs/>
          <w:sz w:val="28"/>
          <w:szCs w:val="28"/>
          <w:lang w:val="en-US" w:eastAsia="zh-CN"/>
        </w:rPr>
        <w:sectPr>
          <w:footerReference r:id="rId7" w:type="default"/>
          <w:pgSz w:w="11906" w:h="16838"/>
          <w:pgMar w:top="1440" w:right="1800" w:bottom="1440" w:left="1800" w:header="851" w:footer="1191" w:gutter="0"/>
          <w:pgNumType w:fmt="decimal" w:start="1"/>
          <w:cols w:space="425" w:num="1"/>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0"/>
        <w:rPr>
          <w:rFonts w:hint="default" w:ascii="Times New Roman" w:hAnsi="Times New Roman" w:eastAsia="仿宋_GB2312" w:cs="Times New Roman"/>
          <w:b/>
          <w:bCs/>
          <w:sz w:val="28"/>
          <w:szCs w:val="28"/>
          <w:lang w:val="en-US" w:eastAsia="zh-CN"/>
        </w:rPr>
      </w:pPr>
      <w:bookmarkStart w:id="2" w:name="_Toc13358"/>
      <w:r>
        <w:rPr>
          <w:rFonts w:hint="default" w:ascii="Times New Roman" w:hAnsi="Times New Roman" w:eastAsia="仿宋_GB2312" w:cs="Times New Roman"/>
          <w:b/>
          <w:bCs/>
          <w:sz w:val="28"/>
          <w:szCs w:val="28"/>
          <w:lang w:val="en-US" w:eastAsia="zh-CN"/>
        </w:rPr>
        <w:t>1 评估总则</w:t>
      </w:r>
      <w:bookmarkEnd w:id="2"/>
    </w:p>
    <w:p>
      <w:pPr>
        <w:pStyle w:val="3"/>
        <w:pageBreakBefore w:val="0"/>
        <w:tabs>
          <w:tab w:val="left" w:pos="3163"/>
        </w:tabs>
        <w:kinsoku/>
        <w:wordWrap/>
        <w:overflowPunct/>
        <w:topLinePunct w:val="0"/>
        <w:bidi w:val="0"/>
        <w:spacing w:before="0" w:after="0" w:line="490" w:lineRule="exact"/>
        <w:rPr>
          <w:rFonts w:hint="default" w:ascii="Times New Roman" w:hAnsi="Times New Roman" w:eastAsia="仿宋_GB2312" w:cs="Times New Roman"/>
          <w:color w:val="auto"/>
          <w:szCs w:val="28"/>
        </w:rPr>
      </w:pPr>
      <w:bookmarkStart w:id="3" w:name="_Toc30865"/>
      <w:bookmarkStart w:id="4" w:name="_Toc451_WPSOffice_Level2"/>
      <w:bookmarkStart w:id="5" w:name="_Toc23199"/>
      <w:bookmarkStart w:id="6" w:name="_Toc8867_WPSOffice_Level2"/>
      <w:bookmarkStart w:id="7" w:name="_Toc26679"/>
      <w:bookmarkStart w:id="8" w:name="_Toc21159"/>
      <w:bookmarkStart w:id="9" w:name="_Toc456359793"/>
      <w:bookmarkStart w:id="10" w:name="_Toc22167"/>
      <w:bookmarkStart w:id="11" w:name="_Toc452558845"/>
      <w:bookmarkStart w:id="12" w:name="_Toc397343002"/>
      <w:bookmarkStart w:id="13" w:name="_Toc13087"/>
      <w:bookmarkStart w:id="14" w:name="_Toc17810"/>
      <w:bookmarkStart w:id="15" w:name="_Toc7858"/>
      <w:bookmarkStart w:id="16" w:name="_Toc26119"/>
      <w:bookmarkStart w:id="17" w:name="_Toc397342999"/>
      <w:bookmarkStart w:id="18" w:name="_Toc7784"/>
      <w:bookmarkStart w:id="19" w:name="_Toc30266"/>
      <w:bookmarkStart w:id="20" w:name="_Toc19104"/>
      <w:bookmarkStart w:id="21" w:name="_Toc452558843"/>
      <w:r>
        <w:rPr>
          <w:rFonts w:hint="default" w:ascii="Times New Roman" w:hAnsi="Times New Roman" w:eastAsia="仿宋_GB2312" w:cs="Times New Roman"/>
          <w:color w:val="auto"/>
          <w:szCs w:val="28"/>
        </w:rPr>
        <w:t>1.1</w:t>
      </w:r>
      <w:r>
        <w:rPr>
          <w:rFonts w:hint="default" w:ascii="Times New Roman" w:hAnsi="Times New Roman" w:eastAsia="仿宋_GB2312" w:cs="Times New Roman"/>
          <w:color w:val="auto"/>
          <w:szCs w:val="28"/>
          <w:lang w:val="en-US" w:eastAsia="zh-CN"/>
        </w:rPr>
        <w:t>评估</w:t>
      </w:r>
      <w:r>
        <w:rPr>
          <w:rFonts w:hint="default" w:ascii="Times New Roman" w:hAnsi="Times New Roman" w:eastAsia="仿宋_GB2312" w:cs="Times New Roman"/>
          <w:color w:val="auto"/>
          <w:szCs w:val="28"/>
        </w:rPr>
        <w:t>目的</w:t>
      </w:r>
      <w:bookmarkEnd w:id="3"/>
      <w:bookmarkEnd w:id="4"/>
      <w:bookmarkEnd w:id="5"/>
      <w:bookmarkEnd w:id="6"/>
      <w:bookmarkEnd w:id="7"/>
      <w:bookmarkEnd w:id="8"/>
      <w:bookmarkEnd w:id="9"/>
      <w:bookmarkEnd w:id="10"/>
      <w:bookmarkEnd w:id="11"/>
      <w:bookmarkEnd w:id="12"/>
      <w:bookmarkEnd w:id="13"/>
      <w:bookmarkEnd w:id="14"/>
      <w:bookmarkEnd w:id="15"/>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bookmarkStart w:id="22" w:name="_Toc456359794"/>
      <w:r>
        <w:rPr>
          <w:rFonts w:hint="default" w:ascii="Times New Roman" w:hAnsi="Times New Roman" w:eastAsia="仿宋_GB2312" w:cs="Times New Roman"/>
          <w:color w:val="auto"/>
          <w:kern w:val="2"/>
          <w:sz w:val="28"/>
          <w:szCs w:val="28"/>
          <w:lang w:val="en-US" w:eastAsia="zh-CN" w:bidi="ar-SA"/>
        </w:rPr>
        <w:t>1）落实用人单位职业病防治主体责任，加强职业病防治的自我监管约束，有效控制职业病危害风险，保护劳动者健康及其相关权益；</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2）科学、准确的按照职业病危害因素性质、接触水平、接触人数来确定用人单位职业病危害风险，按照职工总人数规范用人单位职业卫生管理，客观评估研判综合风险；</w:t>
      </w:r>
    </w:p>
    <w:p>
      <w:pPr>
        <w:pageBreakBefore w:val="0"/>
        <w:kinsoku/>
        <w:wordWrap/>
        <w:overflowPunct/>
        <w:topLinePunct w:val="0"/>
        <w:bidi w:val="0"/>
        <w:spacing w:before="194" w:line="343" w:lineRule="auto"/>
        <w:ind w:left="21" w:right="71" w:firstLine="646"/>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t>为贯彻落实《中华人民共和国职业病防治法》及《国家职业病防治规划(2021-2025年)》中关于推进职业卫生分类监督执法工作有关要求，不断提高监管工作效能，根据国家疾控局综合司、国家卫生健康委办公厅印发的《关于开展职业卫生分类监督执法试点工作的通知》(国疾控综监督二函〔2022〕50号)、省卫健委印发的《关于开展职业卫生分类监督执法试点工作的通知》（赣卫监督字〔2022〕36号）和市卫健委印发的</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snapToGrid w:val="0"/>
          <w:color w:val="auto"/>
          <w:kern w:val="2"/>
          <w:sz w:val="28"/>
          <w:szCs w:val="28"/>
          <w:lang w:val="en-US" w:eastAsia="zh-CN" w:bidi="ar-SA"/>
        </w:rPr>
        <w:t>要求</w:t>
      </w:r>
      <w:r>
        <w:rPr>
          <w:rFonts w:hint="default" w:ascii="Times New Roman" w:hAnsi="Times New Roman" w:eastAsia="仿宋_GB2312" w:cs="Times New Roman"/>
          <w:color w:val="auto"/>
          <w:kern w:val="2"/>
          <w:sz w:val="28"/>
          <w:szCs w:val="28"/>
          <w:lang w:val="en-US" w:eastAsia="zh-CN" w:bidi="ar-SA"/>
        </w:rPr>
        <w:t>，配合职业卫生监管部门切实提高监管效能，保护劳动者健康，促进经济社会发展。</w:t>
      </w: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23" w:name="_Toc24309"/>
      <w:bookmarkStart w:id="24" w:name="_Toc6447"/>
      <w:bookmarkStart w:id="25" w:name="_Toc22369"/>
      <w:bookmarkStart w:id="26" w:name="_Toc16465_WPSOffice_Level2"/>
      <w:bookmarkStart w:id="27" w:name="_Toc10493_WPSOffice_Level2"/>
      <w:bookmarkStart w:id="28" w:name="_Toc9291"/>
      <w:r>
        <w:rPr>
          <w:rFonts w:hint="default" w:ascii="Times New Roman" w:hAnsi="Times New Roman" w:eastAsia="仿宋_GB2312" w:cs="Times New Roman"/>
          <w:b/>
          <w:bCs/>
          <w:color w:val="auto"/>
          <w:sz w:val="28"/>
          <w:szCs w:val="28"/>
          <w:lang w:val="en-US" w:eastAsia="zh-CN"/>
        </w:rPr>
        <w:t>1.2评估原则</w:t>
      </w:r>
      <w:bookmarkEnd w:id="23"/>
      <w:bookmarkEnd w:id="2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坚持科学规范。全面贯彻落实职业病防治相关法律、法规和方针政策，秉承科学严谨、客观公正的工作思路，规范实施用人单位职业病危害综合风险分级。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坚持协同推进。用人单位主动落实职业病防治主体责任，积极配合各级职业卫生监督部门</w:t>
      </w:r>
      <w:bookmarkStart w:id="29" w:name="_Hlk70536745"/>
      <w:r>
        <w:rPr>
          <w:rFonts w:hint="default" w:ascii="Times New Roman" w:hAnsi="Times New Roman" w:eastAsia="仿宋_GB2312" w:cs="Times New Roman"/>
          <w:color w:val="auto"/>
          <w:kern w:val="2"/>
          <w:sz w:val="28"/>
          <w:szCs w:val="28"/>
          <w:lang w:val="en-US" w:eastAsia="zh-CN" w:bidi="ar-SA"/>
        </w:rPr>
        <w:t>充分发挥其政府主导作用，协助其建立健全用人单位负责，行政机关监管、行业自律、职工参与和社会监督的工作机制。</w:t>
      </w:r>
      <w:bookmarkEnd w:id="29"/>
    </w:p>
    <w:p>
      <w:pPr>
        <w:pageBreakBefore w:val="0"/>
        <w:kinsoku/>
        <w:wordWrap/>
        <w:overflowPunct/>
        <w:topLinePunct w:val="0"/>
        <w:bidi w:val="0"/>
        <w:rPr>
          <w:rFonts w:hint="default"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30" w:name="_Toc17668"/>
      <w:bookmarkStart w:id="31" w:name="_Toc26203"/>
      <w:r>
        <w:rPr>
          <w:rFonts w:hint="default" w:ascii="Times New Roman" w:hAnsi="Times New Roman" w:eastAsia="仿宋_GB2312" w:cs="Times New Roman"/>
          <w:b/>
          <w:bCs/>
          <w:color w:val="auto"/>
          <w:sz w:val="28"/>
          <w:szCs w:val="28"/>
          <w:lang w:val="en-US" w:eastAsia="zh-CN"/>
        </w:rPr>
        <w:t>1.3评估依据</w:t>
      </w:r>
      <w:bookmarkEnd w:id="16"/>
      <w:bookmarkEnd w:id="17"/>
      <w:bookmarkEnd w:id="18"/>
      <w:bookmarkEnd w:id="19"/>
      <w:bookmarkEnd w:id="20"/>
      <w:bookmarkEnd w:id="21"/>
      <w:bookmarkEnd w:id="22"/>
      <w:bookmarkEnd w:id="25"/>
      <w:bookmarkEnd w:id="26"/>
      <w:bookmarkEnd w:id="27"/>
      <w:bookmarkEnd w:id="28"/>
      <w:bookmarkEnd w:id="30"/>
      <w:bookmarkEnd w:id="31"/>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2" w:name="_Toc21370"/>
      <w:bookmarkStart w:id="33" w:name="_Toc21003"/>
      <w:r>
        <w:rPr>
          <w:rFonts w:hint="default" w:ascii="Times New Roman" w:hAnsi="Times New Roman" w:eastAsia="仿宋_GB2312" w:cs="Times New Roman"/>
          <w:b/>
          <w:bCs w:val="0"/>
          <w:snapToGrid w:val="0"/>
          <w:color w:val="auto"/>
          <w:kern w:val="0"/>
          <w:sz w:val="28"/>
          <w:szCs w:val="28"/>
          <w:lang w:val="en-US" w:eastAsia="zh-CN" w:bidi="ar-SA"/>
        </w:rPr>
        <w:t xml:space="preserve">1.3.1 </w:t>
      </w:r>
      <w:r>
        <w:rPr>
          <w:rFonts w:hint="default" w:ascii="Times New Roman" w:hAnsi="Times New Roman" w:eastAsia="仿宋_GB2312" w:cs="Times New Roman"/>
          <w:b/>
          <w:bCs w:val="0"/>
          <w:color w:val="auto"/>
          <w:sz w:val="28"/>
          <w:szCs w:val="28"/>
          <w:lang w:val="en-US" w:eastAsia="zh-CN"/>
        </w:rPr>
        <w:t>法律法规规章</w:t>
      </w:r>
      <w:bookmarkEnd w:id="32"/>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w:t>
      </w:r>
      <w:r>
        <w:rPr>
          <w:rFonts w:hint="default" w:ascii="Times New Roman" w:hAnsi="Times New Roman" w:eastAsia="仿宋_GB2312" w:cs="Times New Roman"/>
          <w:color w:val="auto"/>
          <w:kern w:val="2"/>
          <w:sz w:val="28"/>
          <w:szCs w:val="28"/>
          <w:lang w:bidi="ar"/>
        </w:rPr>
        <w:t>《中华人民共和国职业病防治法》（中华人民共和国主席令第</w:t>
      </w:r>
      <w:r>
        <w:rPr>
          <w:rFonts w:hint="default" w:ascii="Times New Roman" w:hAnsi="Times New Roman" w:eastAsia="仿宋_GB2312" w:cs="Times New Roman"/>
          <w:color w:val="auto"/>
          <w:kern w:val="2"/>
          <w:sz w:val="28"/>
          <w:szCs w:val="28"/>
          <w:lang w:val="en-US" w:eastAsia="zh-CN" w:bidi="ar"/>
        </w:rPr>
        <w:t>二十四</w:t>
      </w:r>
      <w:r>
        <w:rPr>
          <w:rFonts w:hint="default" w:ascii="Times New Roman" w:hAnsi="Times New Roman" w:eastAsia="仿宋_GB2312" w:cs="Times New Roman"/>
          <w:color w:val="auto"/>
          <w:kern w:val="2"/>
          <w:sz w:val="28"/>
          <w:szCs w:val="28"/>
          <w:lang w:bidi="ar"/>
        </w:rPr>
        <w:t>号</w:t>
      </w:r>
      <w:r>
        <w:rPr>
          <w:rFonts w:hint="default" w:ascii="Times New Roman" w:hAnsi="Times New Roman" w:eastAsia="仿宋_GB2312" w:cs="Times New Roman"/>
          <w:color w:val="auto"/>
          <w:kern w:val="2"/>
          <w:sz w:val="28"/>
          <w:szCs w:val="28"/>
          <w:lang w:eastAsia="zh-CN" w:bidi="ar"/>
        </w:rPr>
        <w:t>修正）</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2）</w:t>
      </w:r>
      <w:r>
        <w:rPr>
          <w:rFonts w:hint="default" w:ascii="Times New Roman" w:hAnsi="Times New Roman" w:eastAsia="仿宋_GB2312" w:cs="Times New Roman"/>
          <w:color w:val="auto"/>
          <w:kern w:val="2"/>
          <w:sz w:val="28"/>
          <w:szCs w:val="28"/>
          <w:lang w:bidi="ar"/>
        </w:rPr>
        <w:t>《国家职业病防治规划（2021</w:t>
      </w:r>
      <w:r>
        <w:rPr>
          <w:rFonts w:hint="default" w:ascii="Times New Roman" w:hAnsi="Times New Roman" w:eastAsia="仿宋_GB2312" w:cs="Times New Roman"/>
          <w:color w:val="auto"/>
          <w:kern w:val="2"/>
          <w:sz w:val="28"/>
          <w:szCs w:val="28"/>
          <w:lang w:eastAsia="zh-CN" w:bidi="ar"/>
        </w:rPr>
        <w:t>—</w:t>
      </w:r>
      <w:r>
        <w:rPr>
          <w:rFonts w:hint="default" w:ascii="Times New Roman" w:hAnsi="Times New Roman" w:eastAsia="仿宋_GB2312" w:cs="Times New Roman"/>
          <w:color w:val="auto"/>
          <w:kern w:val="2"/>
          <w:sz w:val="28"/>
          <w:szCs w:val="28"/>
          <w:lang w:bidi="ar"/>
        </w:rPr>
        <w:t>2025年）》</w:t>
      </w:r>
    </w:p>
    <w:p>
      <w:pPr>
        <w:keepNext w:val="0"/>
        <w:keepLines w:val="0"/>
        <w:pageBreakBefore w:val="0"/>
        <w:widowControl/>
        <w:kinsoku/>
        <w:wordWrap/>
        <w:overflowPunct/>
        <w:topLinePunct w:val="0"/>
        <w:autoSpaceDE w:val="0"/>
        <w:autoSpaceDN w:val="0"/>
        <w:bidi w:val="0"/>
        <w:adjustRightInd w:val="0"/>
        <w:snapToGrid w:val="0"/>
        <w:ind w:firstLine="560" w:firstLineChars="200"/>
        <w:textAlignment w:val="baseline"/>
        <w:rPr>
          <w:rFonts w:hint="default" w:ascii="Times New Roman" w:hAnsi="Times New Roman" w:cs="Times New Roman"/>
        </w:rPr>
      </w:pP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snapToGrid w:val="0"/>
          <w:color w:val="auto"/>
          <w:kern w:val="2"/>
          <w:sz w:val="28"/>
          <w:szCs w:val="28"/>
          <w:lang w:val="en-US" w:eastAsia="zh-CN" w:bidi="ar-SA"/>
        </w:rPr>
        <w:t>《关于开展职业卫生分类监督执法试点工作的通知》(国疾控综监督二函〔2022〕50号)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4）《</w:t>
      </w:r>
      <w:r>
        <w:rPr>
          <w:rFonts w:hint="default" w:ascii="Times New Roman" w:hAnsi="Times New Roman" w:eastAsia="仿宋_GB2312" w:cs="Times New Roman"/>
          <w:color w:val="auto"/>
          <w:kern w:val="2"/>
          <w:sz w:val="28"/>
          <w:szCs w:val="28"/>
          <w:lang w:bidi="ar"/>
        </w:rPr>
        <w:t>关于开展职业卫生分类监督执法试点工作的通知</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bidi="ar"/>
        </w:rPr>
        <w:t>赣卫监督字〔2022〕36号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5）</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2"/>
          <w:sz w:val="28"/>
          <w:szCs w:val="28"/>
          <w:lang w:val="en-US" w:eastAsia="zh-CN" w:bidi="ar"/>
        </w:rPr>
        <w:t>6）</w:t>
      </w:r>
      <w:r>
        <w:rPr>
          <w:rFonts w:hint="default" w:ascii="Times New Roman" w:hAnsi="Times New Roman" w:eastAsia="仿宋_GB2312" w:cs="Times New Roman"/>
          <w:color w:val="auto"/>
          <w:kern w:val="2"/>
          <w:sz w:val="28"/>
          <w:szCs w:val="28"/>
          <w:lang w:bidi="ar"/>
        </w:rPr>
        <w:t>《用人单位职业健康监护监督管理办法》（国家安全生产监督管理总局令第49号）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《职业健康检查管理办法》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国家卫生健康委员会令</w:t>
      </w:r>
      <w:r>
        <w:rPr>
          <w:rFonts w:hint="default" w:ascii="Times New Roman" w:hAnsi="Times New Roman" w:eastAsia="仿宋_GB2312" w:cs="Times New Roman"/>
          <w:color w:val="auto"/>
          <w:sz w:val="28"/>
          <w:szCs w:val="28"/>
          <w:lang w:eastAsia="zh-CN"/>
        </w:rPr>
        <w:t>第</w:t>
      </w:r>
      <w:r>
        <w:rPr>
          <w:rFonts w:hint="default" w:ascii="Times New Roman" w:hAnsi="Times New Roman" w:eastAsia="仿宋_GB2312" w:cs="Times New Roman"/>
          <w:color w:val="auto"/>
          <w:sz w:val="28"/>
          <w:szCs w:val="28"/>
        </w:rPr>
        <w:t>2号</w:t>
      </w:r>
      <w:r>
        <w:rPr>
          <w:rFonts w:hint="default" w:ascii="Times New Roman" w:hAnsi="Times New Roman" w:eastAsia="仿宋_GB2312" w:cs="Times New Roman"/>
          <w:color w:val="auto"/>
          <w:sz w:val="28"/>
          <w:szCs w:val="28"/>
          <w:lang w:eastAsia="zh-CN"/>
        </w:rPr>
        <w:t>）自2019年2月28日起施行</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sz w:val="28"/>
          <w:szCs w:val="28"/>
          <w:lang w:val="en-US" w:eastAsia="zh-CN"/>
        </w:rPr>
        <w:t>8）</w:t>
      </w:r>
      <w:r>
        <w:rPr>
          <w:rFonts w:hint="default" w:ascii="Times New Roman" w:hAnsi="Times New Roman" w:eastAsia="仿宋_GB2312" w:cs="Times New Roman"/>
          <w:color w:val="auto"/>
          <w:sz w:val="28"/>
          <w:szCs w:val="28"/>
        </w:rPr>
        <w:t>《职业卫生技术服务机构管理办法》（</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rPr>
        <w:t>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9）</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工作场所职业卫生管理规定</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5</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10）</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职业病诊断与鉴定管理办法</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6</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zh-CN" w:bidi="ar"/>
        </w:rPr>
      </w:pPr>
      <w:r>
        <w:rPr>
          <w:rFonts w:hint="default" w:ascii="Times New Roman" w:hAnsi="Times New Roman" w:eastAsia="仿宋_GB2312" w:cs="Times New Roman"/>
          <w:color w:val="auto"/>
          <w:kern w:val="2"/>
          <w:sz w:val="28"/>
          <w:szCs w:val="28"/>
          <w:lang w:val="en-US" w:eastAsia="zh-CN" w:bidi="ar"/>
        </w:rPr>
        <w:t>11）</w:t>
      </w:r>
      <w:r>
        <w:rPr>
          <w:rFonts w:hint="default" w:ascii="Times New Roman" w:hAnsi="Times New Roman" w:eastAsia="仿宋_GB2312" w:cs="Times New Roman"/>
          <w:color w:val="auto"/>
          <w:kern w:val="2"/>
          <w:sz w:val="28"/>
          <w:szCs w:val="28"/>
          <w:lang w:val="zh-CN" w:bidi="ar"/>
        </w:rPr>
        <w:t>《建设项目职业病危害风险分类管理目录》</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kern w:val="2"/>
          <w:sz w:val="28"/>
          <w:szCs w:val="28"/>
          <w:lang w:eastAsia="zh-CN" w:bidi="ar"/>
        </w:rPr>
        <w:t>国卫办职健发</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2021</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5号</w:t>
      </w:r>
      <w:r>
        <w:rPr>
          <w:rFonts w:hint="default" w:ascii="Times New Roman" w:hAnsi="Times New Roman" w:eastAsia="仿宋_GB2312" w:cs="Times New Roman"/>
          <w:color w:val="auto"/>
          <w:sz w:val="28"/>
          <w:szCs w:val="28"/>
          <w:highlight w:val="none"/>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eastAsia="zh-CN" w:bidi="ar"/>
        </w:rPr>
      </w:pPr>
      <w:r>
        <w:rPr>
          <w:rFonts w:hint="default" w:ascii="Times New Roman" w:hAnsi="Times New Roman" w:eastAsia="仿宋_GB2312" w:cs="Times New Roman"/>
          <w:color w:val="auto"/>
          <w:kern w:val="2"/>
          <w:sz w:val="28"/>
          <w:szCs w:val="28"/>
          <w:lang w:val="en-US" w:eastAsia="zh-CN" w:bidi="ar"/>
        </w:rPr>
        <w:t>12）</w:t>
      </w:r>
      <w:r>
        <w:rPr>
          <w:rFonts w:hint="default" w:ascii="Times New Roman" w:hAnsi="Times New Roman" w:eastAsia="仿宋_GB2312" w:cs="Times New Roman"/>
          <w:color w:val="auto"/>
          <w:kern w:val="2"/>
          <w:sz w:val="28"/>
          <w:szCs w:val="28"/>
          <w:lang w:bidi="ar"/>
        </w:rPr>
        <w:t>《用人单位职业</w:t>
      </w:r>
      <w:r>
        <w:rPr>
          <w:rFonts w:hint="default" w:ascii="Times New Roman" w:hAnsi="Times New Roman" w:eastAsia="仿宋_GB2312" w:cs="Times New Roman"/>
          <w:color w:val="auto"/>
          <w:kern w:val="2"/>
          <w:sz w:val="28"/>
          <w:szCs w:val="28"/>
          <w:lang w:eastAsia="zh-CN" w:bidi="ar"/>
        </w:rPr>
        <w:t>病危害</w:t>
      </w:r>
      <w:r>
        <w:rPr>
          <w:rFonts w:hint="default" w:ascii="Times New Roman" w:hAnsi="Times New Roman" w:eastAsia="仿宋_GB2312" w:cs="Times New Roman"/>
          <w:color w:val="auto"/>
          <w:kern w:val="2"/>
          <w:sz w:val="28"/>
          <w:szCs w:val="28"/>
          <w:lang w:bidi="ar"/>
        </w:rPr>
        <w:t>告知与警示标识管理规范》（安监总厅安健〔</w:t>
      </w:r>
      <w:r>
        <w:rPr>
          <w:rFonts w:hint="default" w:ascii="Times New Roman" w:hAnsi="Times New Roman" w:eastAsia="仿宋_GB2312" w:cs="Times New Roman"/>
          <w:color w:val="auto"/>
          <w:kern w:val="2"/>
          <w:sz w:val="28"/>
          <w:szCs w:val="28"/>
          <w:lang w:val="en-US" w:eastAsia="zh-CN" w:bidi="ar"/>
        </w:rPr>
        <w:t>2014</w:t>
      </w:r>
      <w:r>
        <w:rPr>
          <w:rFonts w:hint="default" w:ascii="Times New Roman" w:hAnsi="Times New Roman" w:eastAsia="仿宋_GB2312" w:cs="Times New Roman"/>
          <w:color w:val="auto"/>
          <w:kern w:val="2"/>
          <w:sz w:val="28"/>
          <w:szCs w:val="28"/>
          <w:lang w:bidi="ar"/>
        </w:rPr>
        <w:t>〕111号）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13）</w:t>
      </w:r>
      <w:r>
        <w:rPr>
          <w:rFonts w:hint="default" w:ascii="Times New Roman" w:hAnsi="Times New Roman" w:eastAsia="仿宋_GB2312" w:cs="Times New Roman"/>
          <w:color w:val="auto"/>
          <w:kern w:val="2"/>
          <w:sz w:val="28"/>
          <w:szCs w:val="28"/>
          <w:lang w:bidi="ar"/>
        </w:rPr>
        <w:t>《职业卫生档案管理规范》（安监总厅安健〔</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〕171号）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14）</w:t>
      </w:r>
      <w:r>
        <w:rPr>
          <w:rFonts w:hint="default" w:ascii="Times New Roman" w:hAnsi="Times New Roman" w:eastAsia="仿宋_GB2312" w:cs="Times New Roman"/>
          <w:color w:val="auto"/>
          <w:kern w:val="2"/>
          <w:sz w:val="28"/>
          <w:szCs w:val="28"/>
          <w:lang w:bidi="ar"/>
        </w:rPr>
        <w:t>《高毒物品目录》（卫法监发〔</w:t>
      </w:r>
      <w:r>
        <w:rPr>
          <w:rFonts w:hint="default" w:ascii="Times New Roman" w:hAnsi="Times New Roman" w:eastAsia="仿宋_GB2312" w:cs="Times New Roman"/>
          <w:color w:val="auto"/>
          <w:kern w:val="2"/>
          <w:sz w:val="28"/>
          <w:szCs w:val="28"/>
          <w:lang w:val="en-US" w:eastAsia="zh-CN" w:bidi="ar"/>
        </w:rPr>
        <w:t>2003</w:t>
      </w:r>
      <w:r>
        <w:rPr>
          <w:rFonts w:hint="default" w:ascii="Times New Roman" w:hAnsi="Times New Roman" w:eastAsia="仿宋_GB2312" w:cs="Times New Roman"/>
          <w:color w:val="auto"/>
          <w:kern w:val="2"/>
          <w:sz w:val="28"/>
          <w:szCs w:val="28"/>
          <w:lang w:bidi="ar"/>
        </w:rPr>
        <w:t>〕142号）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15）</w:t>
      </w:r>
      <w:r>
        <w:rPr>
          <w:rFonts w:hint="default" w:ascii="Times New Roman" w:hAnsi="Times New Roman" w:eastAsia="仿宋_GB2312" w:cs="Times New Roman"/>
          <w:color w:val="auto"/>
          <w:kern w:val="2"/>
          <w:sz w:val="28"/>
          <w:szCs w:val="28"/>
          <w:lang w:bidi="ar"/>
        </w:rPr>
        <w:t>《职业病分类和目录》（国卫疾控发〔</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〕48号）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16）</w:t>
      </w:r>
      <w:r>
        <w:rPr>
          <w:rFonts w:hint="default" w:ascii="Times New Roman" w:hAnsi="Times New Roman" w:eastAsia="仿宋_GB2312" w:cs="Times New Roman"/>
          <w:color w:val="auto"/>
          <w:kern w:val="2"/>
          <w:sz w:val="28"/>
          <w:szCs w:val="28"/>
          <w:lang w:bidi="ar"/>
        </w:rPr>
        <w:t>《职业病危害因素分类目录》（国卫疾控发〔</w:t>
      </w:r>
      <w:r>
        <w:rPr>
          <w:rFonts w:hint="default" w:ascii="Times New Roman" w:hAnsi="Times New Roman" w:eastAsia="仿宋_GB2312" w:cs="Times New Roman"/>
          <w:color w:val="auto"/>
          <w:kern w:val="2"/>
          <w:sz w:val="28"/>
          <w:szCs w:val="28"/>
          <w:lang w:val="en-US" w:eastAsia="zh-CN" w:bidi="ar"/>
        </w:rPr>
        <w:t>2015</w:t>
      </w:r>
      <w:r>
        <w:rPr>
          <w:rFonts w:hint="default" w:ascii="Times New Roman" w:hAnsi="Times New Roman" w:eastAsia="仿宋_GB2312" w:cs="Times New Roman"/>
          <w:color w:val="auto"/>
          <w:kern w:val="2"/>
          <w:sz w:val="28"/>
          <w:szCs w:val="28"/>
          <w:lang w:bidi="ar"/>
        </w:rPr>
        <w:t>〕92号）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
        </w:rPr>
        <w:t>17）《</w:t>
      </w:r>
      <w:r>
        <w:rPr>
          <w:rFonts w:hint="default" w:ascii="Times New Roman" w:hAnsi="Times New Roman" w:eastAsia="仿宋_GB2312" w:cs="Times New Roman"/>
          <w:color w:val="auto"/>
          <w:kern w:val="2"/>
          <w:sz w:val="28"/>
          <w:szCs w:val="28"/>
          <w:lang w:val="en-US" w:eastAsia="zh-CN" w:bidi="ar"/>
        </w:rPr>
        <w:fldChar w:fldCharType="begin"/>
      </w:r>
      <w:r>
        <w:rPr>
          <w:rFonts w:hint="default" w:ascii="Times New Roman" w:hAnsi="Times New Roman" w:eastAsia="仿宋_GB2312" w:cs="Times New Roman"/>
          <w:color w:val="auto"/>
          <w:kern w:val="2"/>
          <w:sz w:val="28"/>
          <w:szCs w:val="28"/>
          <w:lang w:val="en-US" w:eastAsia="zh-CN" w:bidi="ar"/>
        </w:rPr>
        <w:instrText xml:space="preserve"> HYPERLINK "http://www.nhc.gov.cn/zyjks/s7788/201908/256882e93a5d40e4894d0943c118ceda.shtml" \o "关于启用新版\“职业病危害项目申报系统\”的通知" \t "http://www.nhc.gov.cn/wjw/gfxwjj/_blank" </w:instrText>
      </w:r>
      <w:r>
        <w:rPr>
          <w:rFonts w:hint="default" w:ascii="Times New Roman" w:hAnsi="Times New Roman" w:eastAsia="仿宋_GB2312" w:cs="Times New Roman"/>
          <w:color w:val="auto"/>
          <w:kern w:val="2"/>
          <w:sz w:val="28"/>
          <w:szCs w:val="28"/>
          <w:lang w:val="en-US" w:eastAsia="zh-CN" w:bidi="ar"/>
        </w:rPr>
        <w:fldChar w:fldCharType="separate"/>
      </w:r>
      <w:r>
        <w:rPr>
          <w:rFonts w:hint="default" w:ascii="Times New Roman" w:hAnsi="Times New Roman" w:eastAsia="仿宋_GB2312" w:cs="Times New Roman"/>
          <w:color w:val="auto"/>
          <w:kern w:val="2"/>
          <w:sz w:val="28"/>
          <w:szCs w:val="28"/>
          <w:lang w:val="en-US" w:eastAsia="zh-CN" w:bidi="ar"/>
        </w:rPr>
        <w:t>关于启用新版“职业病危害项目申报系统”的通知</w:t>
      </w:r>
      <w:r>
        <w:rPr>
          <w:rFonts w:hint="default" w:ascii="Times New Roman" w:hAnsi="Times New Roman" w:eastAsia="仿宋_GB2312" w:cs="Times New Roman"/>
          <w:color w:val="auto"/>
          <w:kern w:val="2"/>
          <w:sz w:val="28"/>
          <w:szCs w:val="28"/>
          <w:lang w:val="en-US" w:eastAsia="zh-CN" w:bidi="ar"/>
        </w:rPr>
        <w:fldChar w:fldCharType="end"/>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val="en-US" w:eastAsia="zh-CN" w:bidi="ar-SA"/>
        </w:rPr>
        <w:t>（国家卫生健康委职业健康司2019年8月16日）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Autospacing="0" w:afterAutospacing="0" w:line="490" w:lineRule="exact"/>
        <w:ind w:right="0" w:rightChars="0" w:firstLine="560" w:firstLineChars="200"/>
        <w:jc w:val="both"/>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spacing w:val="0"/>
          <w:w w:val="100"/>
          <w:kern w:val="0"/>
          <w:sz w:val="28"/>
          <w:szCs w:val="28"/>
          <w:lang w:val="en-US" w:eastAsia="zh-CN" w:bidi="ar-SA"/>
        </w:rPr>
        <w:t>18）《国家卫生健康委办公厅关于进一步加强用人单位职业健康培训工作的通知》（国卫办职健函〔2022〕441号）</w:t>
      </w:r>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4" w:name="_Toc18340"/>
      <w:r>
        <w:rPr>
          <w:rFonts w:hint="default" w:ascii="Times New Roman" w:hAnsi="Times New Roman" w:eastAsia="仿宋_GB2312" w:cs="Times New Roman"/>
          <w:b/>
          <w:bCs w:val="0"/>
          <w:snapToGrid w:val="0"/>
          <w:color w:val="auto"/>
          <w:kern w:val="0"/>
          <w:sz w:val="28"/>
          <w:szCs w:val="28"/>
          <w:lang w:val="en-US" w:eastAsia="zh-CN" w:bidi="ar-SA"/>
        </w:rPr>
        <w:t>1.3.2 技术规范、</w:t>
      </w:r>
      <w:r>
        <w:rPr>
          <w:rFonts w:hint="default" w:ascii="Times New Roman" w:hAnsi="Times New Roman" w:eastAsia="仿宋_GB2312" w:cs="Times New Roman"/>
          <w:b/>
          <w:bCs w:val="0"/>
          <w:color w:val="auto"/>
          <w:sz w:val="28"/>
          <w:szCs w:val="28"/>
          <w:lang w:val="en-US" w:eastAsia="zh-CN"/>
        </w:rPr>
        <w:t>标准</w:t>
      </w:r>
      <w:bookmarkEnd w:id="3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1）</w:t>
      </w:r>
      <w:r>
        <w:rPr>
          <w:rFonts w:hint="default" w:ascii="Times New Roman" w:hAnsi="Times New Roman" w:eastAsia="仿宋_GB2312" w:cs="Times New Roman"/>
          <w:color w:val="auto"/>
          <w:sz w:val="28"/>
          <w:szCs w:val="28"/>
          <w:lang w:bidi="ar"/>
        </w:rPr>
        <w:t>《工业企业设计卫生标准》（GBZ 1-2010）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2）</w:t>
      </w:r>
      <w:r>
        <w:rPr>
          <w:rFonts w:hint="default" w:ascii="Times New Roman" w:hAnsi="Times New Roman" w:eastAsia="仿宋_GB2312" w:cs="Times New Roman"/>
          <w:color w:val="auto"/>
          <w:sz w:val="28"/>
          <w:szCs w:val="28"/>
          <w:lang w:bidi="ar"/>
        </w:rPr>
        <w:t>《工作场所有害因素职业接触限值第1部分：化学有害因素》（GBZ 2.1-20</w:t>
      </w:r>
      <w:r>
        <w:rPr>
          <w:rFonts w:hint="default" w:ascii="Times New Roman" w:hAnsi="Times New Roman" w:eastAsia="仿宋_GB2312" w:cs="Times New Roman"/>
          <w:color w:val="auto"/>
          <w:sz w:val="28"/>
          <w:szCs w:val="28"/>
          <w:lang w:val="en-US" w:eastAsia="zh-CN" w:bidi="ar"/>
        </w:rPr>
        <w:t>19</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3）</w:t>
      </w:r>
      <w:r>
        <w:rPr>
          <w:rFonts w:hint="default" w:ascii="Times New Roman" w:hAnsi="Times New Roman" w:eastAsia="仿宋_GB2312" w:cs="Times New Roman"/>
          <w:color w:val="auto"/>
          <w:sz w:val="28"/>
          <w:szCs w:val="28"/>
          <w:lang w:bidi="ar"/>
        </w:rPr>
        <w:t>《工作场所有害因素职业接触限值第2部分：物理因素》</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right"/>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bidi="ar"/>
        </w:rPr>
        <w:t>（GBZ 2.2-2007）</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4）</w:t>
      </w:r>
      <w:r>
        <w:rPr>
          <w:rFonts w:hint="default" w:ascii="Times New Roman" w:hAnsi="Times New Roman" w:eastAsia="仿宋_GB2312" w:cs="Times New Roman"/>
          <w:color w:val="auto"/>
          <w:sz w:val="28"/>
          <w:szCs w:val="28"/>
          <w:lang w:bidi="ar"/>
        </w:rPr>
        <w:t>《工作场所职业病危害警示标识》（GBZ 158-2003）</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5）</w:t>
      </w:r>
      <w:r>
        <w:rPr>
          <w:rFonts w:hint="default" w:ascii="Times New Roman" w:hAnsi="Times New Roman" w:eastAsia="仿宋_GB2312" w:cs="Times New Roman"/>
          <w:color w:val="auto"/>
          <w:sz w:val="28"/>
          <w:szCs w:val="28"/>
          <w:lang w:bidi="ar"/>
        </w:rPr>
        <w:t>《工作场所空气中有害物质监测的采样规范》（GBZ 159-2004）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6）</w:t>
      </w:r>
      <w:r>
        <w:rPr>
          <w:rFonts w:hint="default" w:ascii="Times New Roman" w:hAnsi="Times New Roman" w:eastAsia="仿宋_GB2312" w:cs="Times New Roman"/>
          <w:color w:val="auto"/>
          <w:sz w:val="28"/>
          <w:szCs w:val="28"/>
          <w:lang w:bidi="ar"/>
        </w:rPr>
        <w:t>《职业健康监护技术规范》（GBZ 188-2014）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《国民经济行业分类》（GB/T 4754-201</w:t>
      </w: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8）</w:t>
      </w:r>
      <w:r>
        <w:rPr>
          <w:rFonts w:hint="default" w:ascii="Times New Roman" w:hAnsi="Times New Roman" w:eastAsia="仿宋_GB2312" w:cs="Times New Roman"/>
          <w:color w:val="auto"/>
          <w:sz w:val="28"/>
          <w:szCs w:val="28"/>
          <w:lang w:bidi="ar"/>
        </w:rPr>
        <w:t>《职业卫生名词术语》（GBZ/T 224-2010）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lang w:val="en-US" w:eastAsia="zh-CN"/>
        </w:rPr>
      </w:pPr>
      <w:r>
        <w:rPr>
          <w:rFonts w:hint="default" w:ascii="Times New Roman" w:hAnsi="Times New Roman" w:eastAsia="仿宋_GB2312" w:cs="Times New Roman"/>
          <w:color w:val="auto"/>
          <w:sz w:val="28"/>
          <w:szCs w:val="28"/>
          <w:lang w:val="en-US" w:eastAsia="zh-CN" w:bidi="ar"/>
        </w:rPr>
        <w:t>9）</w:t>
      </w:r>
      <w:r>
        <w:rPr>
          <w:rFonts w:hint="default" w:ascii="Times New Roman" w:hAnsi="Times New Roman" w:eastAsia="仿宋_GB2312" w:cs="Times New Roman"/>
          <w:color w:val="auto"/>
          <w:sz w:val="28"/>
          <w:szCs w:val="28"/>
          <w:lang w:bidi="ar"/>
        </w:rPr>
        <w:t>《用人单位职业病防治指南》（GBZ/T 225-2010）</w:t>
      </w:r>
    </w:p>
    <w:bookmarkEnd w:id="33"/>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szCs w:val="28"/>
          <w:lang w:eastAsia="zh-CN"/>
        </w:rPr>
      </w:pPr>
      <w:bookmarkStart w:id="35" w:name="_Toc10526"/>
      <w:bookmarkStart w:id="36" w:name="_Toc13502"/>
      <w:bookmarkStart w:id="37" w:name="_Toc19507"/>
      <w:bookmarkStart w:id="38" w:name="_Toc13072"/>
      <w:bookmarkStart w:id="39" w:name="_Toc20909"/>
      <w:bookmarkStart w:id="40" w:name="_Toc452558846"/>
      <w:bookmarkStart w:id="41" w:name="_Toc456359795"/>
      <w:bookmarkStart w:id="42" w:name="_Toc10997"/>
      <w:bookmarkStart w:id="43" w:name="_Toc29765_WPSOffice_Level2"/>
      <w:bookmarkStart w:id="44" w:name="_Toc29832"/>
      <w:bookmarkStart w:id="45" w:name="_Toc397343003"/>
      <w:bookmarkStart w:id="46" w:name="_Toc11293"/>
      <w:bookmarkStart w:id="47" w:name="_Toc2493_WPSOffice_Level2"/>
      <w:r>
        <w:rPr>
          <w:rFonts w:hint="default" w:ascii="Times New Roman" w:hAnsi="Times New Roman" w:eastAsia="仿宋_GB2312" w:cs="Times New Roman"/>
          <w:color w:val="auto"/>
          <w:szCs w:val="28"/>
        </w:rPr>
        <w:t>1.</w:t>
      </w:r>
      <w:r>
        <w:rPr>
          <w:rFonts w:hint="default" w:ascii="Times New Roman" w:hAnsi="Times New Roman" w:eastAsia="仿宋_GB2312" w:cs="Times New Roman"/>
          <w:color w:val="auto"/>
          <w:szCs w:val="28"/>
          <w:lang w:val="en-US" w:eastAsia="zh-CN"/>
        </w:rPr>
        <w:t>4评估</w:t>
      </w:r>
      <w:r>
        <w:rPr>
          <w:rFonts w:hint="default" w:ascii="Times New Roman" w:hAnsi="Times New Roman" w:eastAsia="仿宋_GB2312" w:cs="Times New Roman"/>
          <w:color w:val="auto"/>
          <w:szCs w:val="28"/>
        </w:rPr>
        <w:t>范围</w:t>
      </w:r>
      <w:bookmarkEnd w:id="35"/>
      <w:bookmarkEnd w:id="36"/>
      <w:bookmarkEnd w:id="37"/>
      <w:bookmarkEnd w:id="38"/>
      <w:bookmarkEnd w:id="39"/>
      <w:bookmarkEnd w:id="40"/>
      <w:bookmarkEnd w:id="41"/>
      <w:bookmarkEnd w:id="42"/>
      <w:bookmarkEnd w:id="43"/>
      <w:bookmarkEnd w:id="44"/>
      <w:bookmarkEnd w:id="45"/>
      <w:bookmarkEnd w:id="46"/>
      <w:bookmarkEnd w:id="47"/>
    </w:p>
    <w:p>
      <w:pPr>
        <w:keepNext w:val="0"/>
        <w:keepLines w:val="0"/>
        <w:pageBreakBefore w:val="0"/>
        <w:widowControl w:val="0"/>
        <w:kinsoku/>
        <w:wordWrap/>
        <w:overflowPunct/>
        <w:topLinePunct w:val="0"/>
        <w:autoSpaceDE/>
        <w:autoSpaceDN/>
        <w:bidi w:val="0"/>
        <w:adjustRightInd/>
        <w:snapToGrid/>
        <w:spacing w:line="490" w:lineRule="exact"/>
        <w:ind w:left="0" w:leftChars="0" w:firstLine="560" w:firstLineChars="200"/>
        <w:textAlignment w:val="auto"/>
        <w:outlineLvl w:val="9"/>
        <w:rPr>
          <w:rFonts w:hint="default" w:ascii="Times New Roman" w:hAnsi="Times New Roman" w:eastAsia="仿宋_GB2312" w:cs="Times New Roman"/>
          <w:color w:val="0000FF"/>
          <w:lang w:val="en-US"/>
        </w:rPr>
      </w:pPr>
      <w:bookmarkStart w:id="48" w:name="_Toc397343004"/>
      <w:bookmarkStart w:id="49" w:name="_Toc24613_WPSOffice_Level2"/>
      <w:bookmarkStart w:id="50" w:name="_Toc4796"/>
      <w:bookmarkStart w:id="51" w:name="_Toc15588"/>
      <w:bookmarkStart w:id="52" w:name="_Toc456359796"/>
      <w:bookmarkStart w:id="53" w:name="_Toc19044"/>
      <w:bookmarkStart w:id="54" w:name="_Toc22828"/>
      <w:bookmarkStart w:id="55" w:name="_Toc6354"/>
      <w:bookmarkStart w:id="56" w:name="_Toc3174_WPSOffice_Level2"/>
      <w:bookmarkStart w:id="57" w:name="_Toc452558847"/>
      <w:r>
        <w:rPr>
          <w:rFonts w:hint="default" w:ascii="Times New Roman" w:hAnsi="Times New Roman" w:eastAsia="仿宋_GB2312" w:cs="Times New Roman"/>
          <w:color w:val="auto"/>
          <w:sz w:val="28"/>
          <w:szCs w:val="28"/>
          <w:lang w:val="en-US" w:eastAsia="zh-CN"/>
        </w:rPr>
        <w:t>本评估报告针对存在职业病危害的用人单位开展职业病危害风险分级、职业卫生管理状况分级，确定</w:t>
      </w:r>
      <w:r>
        <w:rPr>
          <w:rFonts w:hint="eastAsia" w:ascii="Times New Roman" w:hAnsi="Times New Roman" w:eastAsia="仿宋_GB2312" w:cs="Times New Roman"/>
          <w:color w:val="auto"/>
          <w:sz w:val="28"/>
          <w:szCs w:val="28"/>
          <w:lang w:val="en-US" w:eastAsia="zh-CN"/>
        </w:rPr>
        <w:t>高安市下陈农机加油站</w:t>
      </w:r>
      <w:r>
        <w:rPr>
          <w:rFonts w:hint="default" w:ascii="Times New Roman" w:hAnsi="Times New Roman" w:eastAsia="仿宋_GB2312" w:cs="Times New Roman"/>
          <w:color w:val="auto"/>
          <w:kern w:val="2"/>
          <w:sz w:val="28"/>
          <w:szCs w:val="28"/>
          <w:lang w:val="en-US" w:eastAsia="zh-CN" w:bidi="ar"/>
        </w:rPr>
        <w:t>职业病危害综合风险评估类别。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 w:val="0"/>
          <w:bCs w:val="0"/>
          <w:color w:val="auto"/>
          <w:szCs w:val="28"/>
        </w:rPr>
      </w:pPr>
      <w:bookmarkStart w:id="58" w:name="_Toc14300"/>
      <w:bookmarkStart w:id="59" w:name="_Toc5373"/>
      <w:bookmarkStart w:id="60" w:name="_Toc7251"/>
      <w:r>
        <w:rPr>
          <w:rFonts w:hint="default" w:ascii="Times New Roman" w:hAnsi="Times New Roman" w:eastAsia="仿宋_GB2312" w:cs="Times New Roman"/>
          <w:b/>
          <w:bCs/>
          <w:color w:val="auto"/>
          <w:szCs w:val="28"/>
        </w:rPr>
        <w:t>1.</w:t>
      </w:r>
      <w:r>
        <w:rPr>
          <w:rFonts w:hint="default" w:ascii="Times New Roman" w:hAnsi="Times New Roman" w:eastAsia="仿宋_GB2312" w:cs="Times New Roman"/>
          <w:b/>
          <w:bCs/>
          <w:color w:val="auto"/>
          <w:szCs w:val="28"/>
          <w:lang w:val="en-US" w:eastAsia="zh-CN"/>
        </w:rPr>
        <w:t>5评估</w:t>
      </w:r>
      <w:r>
        <w:rPr>
          <w:rFonts w:hint="default" w:ascii="Times New Roman" w:hAnsi="Times New Roman" w:eastAsia="仿宋_GB2312" w:cs="Times New Roman"/>
          <w:b/>
          <w:bCs/>
          <w:color w:val="auto"/>
          <w:szCs w:val="28"/>
        </w:rPr>
        <w:t>内容</w:t>
      </w:r>
      <w:bookmarkEnd w:id="48"/>
      <w:bookmarkEnd w:id="49"/>
      <w:bookmarkEnd w:id="50"/>
      <w:bookmarkEnd w:id="51"/>
      <w:bookmarkEnd w:id="52"/>
      <w:bookmarkEnd w:id="53"/>
      <w:bookmarkEnd w:id="54"/>
      <w:bookmarkEnd w:id="55"/>
      <w:bookmarkEnd w:id="56"/>
      <w:bookmarkEnd w:id="57"/>
      <w:bookmarkEnd w:id="58"/>
      <w:bookmarkEnd w:id="59"/>
      <w:bookmarkEnd w:id="60"/>
      <w:bookmarkStart w:id="61" w:name="_Toc456359798"/>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根据</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）等文件</w:t>
      </w:r>
      <w:r>
        <w:rPr>
          <w:rFonts w:hint="default" w:ascii="Times New Roman" w:hAnsi="Times New Roman" w:eastAsia="仿宋_GB2312" w:cs="Times New Roman"/>
          <w:color w:val="auto"/>
          <w:sz w:val="28"/>
          <w:szCs w:val="28"/>
        </w:rPr>
        <w:t>要求，</w:t>
      </w:r>
      <w:r>
        <w:rPr>
          <w:rFonts w:hint="eastAsia" w:ascii="Times New Roman" w:hAnsi="Times New Roman" w:eastAsia="仿宋_GB2312" w:cs="Times New Roman"/>
          <w:color w:val="auto"/>
          <w:sz w:val="28"/>
          <w:szCs w:val="28"/>
          <w:lang w:val="en-US" w:eastAsia="zh-CN"/>
        </w:rPr>
        <w:t>高安市下陈农机加油站</w:t>
      </w:r>
      <w:r>
        <w:rPr>
          <w:rFonts w:hint="default" w:ascii="Times New Roman" w:hAnsi="Times New Roman" w:eastAsia="仿宋_GB2312" w:cs="Times New Roman"/>
          <w:color w:val="auto"/>
          <w:sz w:val="28"/>
          <w:szCs w:val="28"/>
          <w:lang w:val="en-US" w:eastAsia="zh-CN"/>
        </w:rPr>
        <w:t>职业病危害综合风险评估主要内容如下：</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1、开展职业病危害风险分级。根据劳动者接触职业病危害因素性质、接触水平、接触人数等指标判定职业病危害风险等级，分为Ⅰ级、Ⅱ级、Ⅲ级。</w:t>
      </w:r>
    </w:p>
    <w:p>
      <w:pPr>
        <w:pageBreakBefore w:val="0"/>
        <w:kinsoku/>
        <w:wordWrap/>
        <w:overflowPunct/>
        <w:topLinePunct w:val="0"/>
        <w:bidi w:val="0"/>
        <w:adjustRightInd w:val="0"/>
        <w:snapToGrid w:val="0"/>
        <w:spacing w:line="490" w:lineRule="exact"/>
        <w:ind w:firstLine="560" w:firstLineChars="200"/>
        <w:jc w:val="both"/>
        <w:rPr>
          <w:rFonts w:hint="default" w:ascii="Times New Roman" w:hAnsi="Times New Roman" w:eastAsia="仿宋_GB2312" w:cs="Times New Roman"/>
          <w:snapToGrid w:val="0"/>
          <w:color w:val="auto"/>
          <w:kern w:val="0"/>
          <w:sz w:val="28"/>
          <w:szCs w:val="28"/>
          <w:lang w:val="en-US" w:eastAsia="zh-CN"/>
        </w:rPr>
      </w:pPr>
      <w:r>
        <w:rPr>
          <w:rFonts w:hint="default" w:ascii="Times New Roman" w:hAnsi="Times New Roman" w:eastAsia="仿宋_GB2312" w:cs="Times New Roman"/>
          <w:color w:val="auto"/>
          <w:kern w:val="2"/>
          <w:sz w:val="28"/>
          <w:szCs w:val="28"/>
          <w:lang w:val="en-US" w:eastAsia="zh-CN" w:bidi="ar"/>
        </w:rPr>
        <w:t>2、开展职业卫生管理状况分级。通过用人单位职业卫生管理自查确定职业卫生管理状况等级，分为A级（90—100分）、B级（70—89分）、C级（70分以下）。</w:t>
      </w:r>
      <w:r>
        <w:rPr>
          <w:rFonts w:hint="default" w:ascii="Times New Roman" w:hAnsi="Times New Roman" w:eastAsia="仿宋_GB2312" w:cs="Times New Roman"/>
          <w:snapToGrid w:val="0"/>
          <w:color w:val="auto"/>
          <w:kern w:val="0"/>
          <w:sz w:val="28"/>
          <w:szCs w:val="28"/>
          <w:lang w:val="en-US" w:eastAsia="zh-CN"/>
        </w:rPr>
        <w:t>其中关键项为否决项，不计入分值，关键项</w:t>
      </w:r>
      <w:r>
        <w:rPr>
          <w:rFonts w:hint="default" w:ascii="Times New Roman" w:hAnsi="Times New Roman" w:eastAsia="仿宋_GB2312" w:cs="Times New Roman"/>
          <w:b/>
          <w:bCs/>
          <w:kern w:val="0"/>
          <w:sz w:val="36"/>
          <w:szCs w:val="36"/>
        </w:rPr>
        <w:t>★</w:t>
      </w:r>
      <w:r>
        <w:rPr>
          <w:rFonts w:hint="default" w:ascii="Times New Roman" w:hAnsi="Times New Roman" w:eastAsia="仿宋_GB2312" w:cs="Times New Roman"/>
          <w:snapToGrid w:val="0"/>
          <w:color w:val="auto"/>
          <w:kern w:val="0"/>
          <w:sz w:val="28"/>
          <w:szCs w:val="28"/>
          <w:lang w:val="en-US" w:eastAsia="zh-CN"/>
        </w:rPr>
        <w:t>不符合直接评估为C级。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kern w:val="2"/>
          <w:sz w:val="28"/>
          <w:szCs w:val="28"/>
          <w:lang w:val="en-US" w:eastAsia="zh-CN" w:bidi="ar"/>
        </w:rPr>
        <w:t>3、职业病危害综合风险评估。根据职业病危害风险和职业卫生管理状况分级结果综合评估，得出职业病危害综合风险类别，分为甲类、乙类、丙类，其中甲类风险最低，丙类最高。</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rPr>
      </w:pPr>
      <w:bookmarkStart w:id="62" w:name="_Toc11743"/>
      <w:bookmarkStart w:id="63" w:name="_Toc23834_WPSOffice_Level2"/>
      <w:bookmarkStart w:id="64" w:name="_Toc14655_WPSOffice_Level2"/>
      <w:bookmarkStart w:id="65" w:name="_Toc20410"/>
      <w:bookmarkStart w:id="66" w:name="_Toc25606"/>
      <w:bookmarkStart w:id="67" w:name="_Toc18124"/>
      <w:r>
        <w:rPr>
          <w:rFonts w:hint="default" w:ascii="Times New Roman" w:hAnsi="Times New Roman" w:eastAsia="仿宋_GB2312" w:cs="Times New Roman"/>
          <w:color w:val="auto"/>
        </w:rPr>
        <w:t>1.</w:t>
      </w:r>
      <w:r>
        <w:rPr>
          <w:rFonts w:hint="default" w:ascii="Times New Roman" w:hAnsi="Times New Roman" w:eastAsia="仿宋_GB2312" w:cs="Times New Roman"/>
          <w:color w:val="auto"/>
          <w:lang w:val="en-US" w:eastAsia="zh-CN"/>
        </w:rPr>
        <w:t>6评估</w:t>
      </w:r>
      <w:r>
        <w:rPr>
          <w:rFonts w:hint="default" w:ascii="Times New Roman" w:hAnsi="Times New Roman" w:eastAsia="仿宋_GB2312" w:cs="Times New Roman"/>
          <w:color w:val="auto"/>
        </w:rPr>
        <w:t>方法</w:t>
      </w:r>
      <w:bookmarkEnd w:id="61"/>
      <w:bookmarkEnd w:id="62"/>
      <w:bookmarkEnd w:id="63"/>
      <w:bookmarkEnd w:id="64"/>
      <w:bookmarkEnd w:id="65"/>
      <w:bookmarkEnd w:id="66"/>
      <w:bookmarkEnd w:id="67"/>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职业卫生调查</w:t>
      </w:r>
      <w:r>
        <w:rPr>
          <w:rFonts w:hint="default" w:ascii="Times New Roman" w:hAnsi="Times New Roman" w:eastAsia="仿宋_GB2312" w:cs="Times New Roman"/>
          <w:color w:val="auto"/>
          <w:sz w:val="28"/>
          <w:szCs w:val="28"/>
          <w:lang w:val="en-US" w:eastAsia="zh-CN"/>
        </w:rPr>
        <w:t>法：</w:t>
      </w:r>
      <w:r>
        <w:rPr>
          <w:rFonts w:hint="default" w:ascii="Times New Roman" w:hAnsi="Times New Roman" w:eastAsia="仿宋_GB2312" w:cs="Times New Roman"/>
          <w:color w:val="auto"/>
          <w:sz w:val="28"/>
          <w:szCs w:val="28"/>
        </w:rPr>
        <w:t>运用现场观察、文件资料收集与分析、人员沟通等方法，了解调查相关</w:t>
      </w:r>
      <w:r>
        <w:rPr>
          <w:rFonts w:hint="default" w:ascii="Times New Roman" w:hAnsi="Times New Roman" w:eastAsia="仿宋_GB2312" w:cs="Times New Roman"/>
          <w:color w:val="auto"/>
          <w:sz w:val="28"/>
          <w:szCs w:val="28"/>
          <w:lang w:val="en-US" w:eastAsia="zh-CN"/>
        </w:rPr>
        <w:t>职业</w:t>
      </w:r>
      <w:r>
        <w:rPr>
          <w:rFonts w:hint="default" w:ascii="Times New Roman" w:hAnsi="Times New Roman" w:eastAsia="仿宋_GB2312" w:cs="Times New Roman"/>
          <w:color w:val="auto"/>
          <w:sz w:val="28"/>
          <w:szCs w:val="28"/>
        </w:rPr>
        <w:t>卫生信息。职业卫生调查内容主要包括：工程概况、生产工艺、生产设备及布局、生产过程中的物料及产品、职业病防护设施、应急救援、职业卫生管理等。</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职业病危害风险分级法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通过查阅检测报告和现场核实等方法，</w:t>
      </w:r>
      <w:r>
        <w:rPr>
          <w:rFonts w:hint="default" w:ascii="Times New Roman" w:hAnsi="Times New Roman" w:eastAsia="仿宋_GB2312" w:cs="Times New Roman"/>
          <w:color w:val="auto"/>
          <w:sz w:val="28"/>
          <w:szCs w:val="28"/>
        </w:rPr>
        <w:t>根据劳动者接触职业病危害因素性质、接触水平、接触人数等指标进行业病危害风险分级。</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职业卫生管理自查法：通过查阅文件、资料和现场核实等方法对用人单位职业卫生管理状况进行检查</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检查中发现有关内容为不符合时要及时改正，不能及时改正的，要制定改正计划和方案并组织落实</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按照检查表中的打分细则，对检查项目进行打分并分级。</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lang w:val="en-US"/>
        </w:rPr>
      </w:pPr>
      <w:r>
        <w:rPr>
          <w:rFonts w:hint="default" w:ascii="Times New Roman" w:hAnsi="Times New Roman" w:eastAsia="仿宋_GB2312" w:cs="Times New Roman"/>
          <w:color w:val="auto"/>
          <w:sz w:val="28"/>
          <w:szCs w:val="28"/>
          <w:lang w:val="en-US" w:eastAsia="zh-CN"/>
        </w:rPr>
        <w:t>运用以上方法，确定</w:t>
      </w:r>
      <w:r>
        <w:rPr>
          <w:rFonts w:hint="default" w:ascii="Times New Roman" w:hAnsi="Times New Roman" w:eastAsia="仿宋_GB2312" w:cs="Times New Roman"/>
          <w:color w:val="auto"/>
          <w:kern w:val="2"/>
          <w:sz w:val="28"/>
          <w:szCs w:val="28"/>
          <w:lang w:val="en-US" w:eastAsia="zh-CN" w:bidi="ar"/>
        </w:rPr>
        <w:t>职业病危害风险分级和职业卫生管理状况分级</w:t>
      </w:r>
      <w:r>
        <w:rPr>
          <w:rFonts w:hint="default" w:ascii="Times New Roman" w:hAnsi="Times New Roman" w:eastAsia="仿宋_GB2312" w:cs="Times New Roman"/>
          <w:color w:val="auto"/>
          <w:sz w:val="28"/>
          <w:szCs w:val="28"/>
          <w:lang w:val="en-US" w:eastAsia="zh-CN"/>
        </w:rPr>
        <w:t>后，评估职业病危害综合风险类别。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Cs w:val="0"/>
          <w:color w:val="auto"/>
          <w:szCs w:val="28"/>
        </w:rPr>
      </w:pPr>
      <w:bookmarkStart w:id="68" w:name="_Toc397343005"/>
      <w:bookmarkStart w:id="69" w:name="_Toc26546"/>
      <w:bookmarkStart w:id="70" w:name="_Toc28034"/>
      <w:bookmarkStart w:id="71" w:name="_Toc31728_WPSOffice_Level2"/>
      <w:bookmarkStart w:id="72" w:name="_Toc19108_WPSOffice_Level2"/>
      <w:bookmarkStart w:id="73" w:name="_Toc21152"/>
      <w:bookmarkStart w:id="74" w:name="_Toc11189"/>
      <w:bookmarkStart w:id="75" w:name="_Toc456359799"/>
      <w:bookmarkStart w:id="76" w:name="_Toc25520"/>
      <w:bookmarkStart w:id="77" w:name="_Toc452558849"/>
      <w:bookmarkStart w:id="78" w:name="_Toc8312"/>
      <w:bookmarkStart w:id="79" w:name="_Toc7343"/>
      <w:bookmarkStart w:id="80" w:name="_Toc31436"/>
      <w:r>
        <w:rPr>
          <w:rFonts w:hint="default" w:ascii="Times New Roman" w:hAnsi="Times New Roman" w:eastAsia="仿宋_GB2312" w:cs="Times New Roman"/>
          <w:bCs w:val="0"/>
          <w:color w:val="auto"/>
          <w:szCs w:val="28"/>
        </w:rPr>
        <w:t>1.</w:t>
      </w:r>
      <w:r>
        <w:rPr>
          <w:rFonts w:hint="default" w:ascii="Times New Roman" w:hAnsi="Times New Roman" w:eastAsia="仿宋_GB2312" w:cs="Times New Roman"/>
          <w:bCs w:val="0"/>
          <w:color w:val="auto"/>
          <w:szCs w:val="28"/>
          <w:lang w:val="en-US" w:eastAsia="zh-CN"/>
        </w:rPr>
        <w:t>7评估</w:t>
      </w:r>
      <w:r>
        <w:rPr>
          <w:rFonts w:hint="default" w:ascii="Times New Roman" w:hAnsi="Times New Roman" w:eastAsia="仿宋_GB2312" w:cs="Times New Roman"/>
          <w:bCs w:val="0"/>
          <w:color w:val="auto"/>
          <w:szCs w:val="28"/>
        </w:rPr>
        <w:t>程序</w:t>
      </w:r>
      <w:bookmarkEnd w:id="68"/>
      <w:bookmarkEnd w:id="69"/>
      <w:bookmarkEnd w:id="70"/>
      <w:bookmarkEnd w:id="71"/>
      <w:bookmarkEnd w:id="72"/>
      <w:bookmarkEnd w:id="73"/>
      <w:bookmarkEnd w:id="74"/>
      <w:bookmarkEnd w:id="75"/>
      <w:bookmarkEnd w:id="76"/>
      <w:bookmarkEnd w:id="77"/>
      <w:bookmarkEnd w:id="78"/>
      <w:bookmarkEnd w:id="79"/>
      <w:bookmarkEnd w:id="80"/>
    </w:p>
    <w:p>
      <w:pPr>
        <w:pageBreakBefore w:val="0"/>
        <w:numPr>
          <w:ilvl w:val="0"/>
          <w:numId w:val="0"/>
        </w:numPr>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1）准备阶段：企业成立职业病危害综合风险评估小组、收集和研读该公司职业卫生相关技术资料、开展现场调查，核实职业卫生管理情况等。根据《</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sz w:val="28"/>
          <w:szCs w:val="28"/>
        </w:rPr>
        <w:t>等</w:t>
      </w:r>
      <w:r>
        <w:rPr>
          <w:rFonts w:hint="default" w:ascii="Times New Roman" w:hAnsi="Times New Roman" w:eastAsia="仿宋_GB2312" w:cs="Times New Roman"/>
          <w:color w:val="auto"/>
          <w:sz w:val="28"/>
          <w:szCs w:val="28"/>
          <w:lang w:val="en-US" w:eastAsia="zh-CN"/>
        </w:rPr>
        <w:t>文件</w:t>
      </w:r>
      <w:r>
        <w:rPr>
          <w:rFonts w:hint="default" w:ascii="Times New Roman" w:hAnsi="Times New Roman" w:eastAsia="仿宋_GB2312" w:cs="Times New Roman"/>
          <w:color w:val="auto"/>
          <w:sz w:val="28"/>
          <w:szCs w:val="28"/>
        </w:rPr>
        <w:t>要求</w:t>
      </w:r>
      <w:r>
        <w:rPr>
          <w:rFonts w:hint="default" w:ascii="Times New Roman" w:hAnsi="Times New Roman" w:eastAsia="仿宋_GB2312" w:cs="Times New Roman"/>
          <w:color w:val="auto"/>
          <w:sz w:val="28"/>
          <w:szCs w:val="28"/>
          <w:lang w:val="en-US" w:eastAsia="zh-CN"/>
        </w:rPr>
        <w:t>进行职业卫生排查，登记自查项目中不符合的项目内容，出具整改方案并实施整改。整改完成组织职业卫生复查，复查通过后进入实施阶段。</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2）实施阶段：开展职业病危害风险分级；对本企业</w:t>
      </w:r>
      <w:r>
        <w:rPr>
          <w:rFonts w:hint="default" w:ascii="Times New Roman" w:hAnsi="Times New Roman" w:eastAsia="仿宋_GB2312" w:cs="Times New Roman"/>
          <w:color w:val="auto"/>
          <w:kern w:val="2"/>
          <w:sz w:val="28"/>
          <w:szCs w:val="28"/>
          <w:lang w:val="en-US" w:eastAsia="zh-CN" w:bidi="ar"/>
        </w:rPr>
        <w:t>职业卫生管理状况进行检查赋分，确定分级</w:t>
      </w:r>
      <w:r>
        <w:rPr>
          <w:rFonts w:hint="default" w:ascii="Times New Roman" w:hAnsi="Times New Roman" w:eastAsia="仿宋_GB2312" w:cs="Times New Roman"/>
          <w:color w:val="auto"/>
          <w:sz w:val="28"/>
          <w:szCs w:val="28"/>
          <w:lang w:val="en-US" w:eastAsia="zh-CN"/>
        </w:rPr>
        <w:t>。</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3）报告编制与备案阶段：主要工作为分析、整理所得的资料、数据，根据职业病危害风险分级和用人单位职业卫生管理状况分级结果评估职业病危害综合风险类别，明确问题未达到完全符合项目，提出相应对策和整改建议，完成综合风险评估报告的编制。公示不少于5个工作日后，由法定代表人或主要负责人签字后加盖公章，将报告及相关材料报送属地监督执法行政部门</w:t>
      </w:r>
      <w:r>
        <w:rPr>
          <w:rFonts w:hint="default" w:ascii="Times New Roman" w:hAnsi="Times New Roman" w:eastAsia="仿宋_GB2312" w:cs="Times New Roman"/>
          <w:color w:val="auto"/>
          <w:sz w:val="28"/>
          <w:szCs w:val="28"/>
        </w:rPr>
        <w:t>。评价工作程序见图1.</w:t>
      </w: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-1。</w:t>
      </w:r>
    </w:p>
    <w:p>
      <w:pPr>
        <w:pageBreakBefore w:val="0"/>
        <w:kinsoku/>
        <w:wordWrap/>
        <w:overflowPunct/>
        <w:topLinePunct w:val="0"/>
        <w:bidi w:val="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br w:type="page"/>
      </w:r>
    </w:p>
    <w:p>
      <w:pPr>
        <w:pStyle w:val="23"/>
        <w:pageBreakBefore w:val="0"/>
        <w:kinsoku/>
        <w:wordWrap/>
        <w:overflowPunct/>
        <w:topLinePunct w:val="0"/>
        <w:bidi w:val="0"/>
        <w:rPr>
          <w:rFonts w:hint="default" w:ascii="Times New Roman" w:hAnsi="Times New Roman" w:eastAsia="仿宋_GB2312" w:cs="Times New Roman"/>
        </w:rPr>
      </w:pPr>
    </w:p>
    <w:p>
      <w:pPr>
        <w:pageBreakBefore w:val="0"/>
        <w:kinsoku/>
        <w:wordWrap/>
        <w:overflowPunct/>
        <w:topLinePunct w:val="0"/>
        <w:bidi w:val="0"/>
        <w:rPr>
          <w:rFonts w:hint="default" w:ascii="Times New Roman" w:hAnsi="Times New Roman" w:eastAsia="仿宋_GB2312" w:cs="Times New Roman"/>
        </w:rPr>
      </w:pPr>
      <w:r>
        <w:rPr>
          <w:rFonts w:hint="default" w:ascii="Times New Roman" w:hAnsi="Times New Roman" w:cs="Times New Roman"/>
          <w:sz w:val="21"/>
        </w:rPr>
        <mc:AlternateContent>
          <mc:Choice Requires="wpg">
            <w:drawing>
              <wp:anchor distT="0" distB="0" distL="114300" distR="114300" simplePos="0" relativeHeight="251659264" behindDoc="0" locked="0" layoutInCell="1" allowOverlap="1">
                <wp:simplePos x="0" y="0"/>
                <wp:positionH relativeFrom="column">
                  <wp:posOffset>676275</wp:posOffset>
                </wp:positionH>
                <wp:positionV relativeFrom="paragraph">
                  <wp:posOffset>66675</wp:posOffset>
                </wp:positionV>
                <wp:extent cx="4363085" cy="6802755"/>
                <wp:effectExtent l="4445" t="4445" r="13970" b="12700"/>
                <wp:wrapNone/>
                <wp:docPr id="81" name="组合 32"/>
                <wp:cNvGraphicFramePr/>
                <a:graphic xmlns:a="http://schemas.openxmlformats.org/drawingml/2006/main">
                  <a:graphicData uri="http://schemas.microsoft.com/office/word/2010/wordprocessingGroup">
                    <wpg:wgp>
                      <wpg:cNvGrpSpPr/>
                      <wpg:grpSpPr>
                        <a:xfrm rot="0">
                          <a:off x="2237740" y="1321435"/>
                          <a:ext cx="4363085" cy="6802755"/>
                          <a:chOff x="4816" y="552027"/>
                          <a:chExt cx="5772" cy="10507"/>
                        </a:xfrm>
                      </wpg:grpSpPr>
                      <wps:wsp>
                        <wps:cNvPr id="85" name="直接连接符 8"/>
                        <wps:cNvCnPr>
                          <a:stCxn id="101" idx="2"/>
                        </wps:cNvCnPr>
                        <wps:spPr>
                          <a:xfrm flipH="1">
                            <a:off x="7000" y="561481"/>
                            <a:ext cx="8" cy="620"/>
                          </a:xfrm>
                          <a:prstGeom prst="line">
                            <a:avLst/>
                          </a:prstGeom>
                          <a:ln w="9525" cap="flat" cmpd="sng">
                            <a:solidFill>
                              <a:srgbClr val="000000"/>
                            </a:solidFill>
                            <a:prstDash val="solid"/>
                            <a:headEnd type="none" w="med" len="med"/>
                            <a:tailEnd type="triangle" w="med" len="med"/>
                          </a:ln>
                        </wps:spPr>
                        <wps:bodyPr upright="1"/>
                      </wps:wsp>
                      <wps:wsp>
                        <wps:cNvPr id="86" name="直接连接符 9"/>
                        <wps:cNvCnPr/>
                        <wps:spPr>
                          <a:xfrm>
                            <a:off x="6976" y="552698"/>
                            <a:ext cx="0" cy="662"/>
                          </a:xfrm>
                          <a:prstGeom prst="line">
                            <a:avLst/>
                          </a:prstGeom>
                          <a:ln w="9525" cap="flat" cmpd="sng">
                            <a:solidFill>
                              <a:srgbClr val="000000"/>
                            </a:solidFill>
                            <a:prstDash val="solid"/>
                            <a:headEnd type="none" w="med" len="med"/>
                            <a:tailEnd type="triangle" w="med" len="med"/>
                          </a:ln>
                        </wps:spPr>
                        <wps:bodyPr upright="1"/>
                      </wps:wsp>
                      <wps:wsp>
                        <wps:cNvPr id="87" name="矩形 10"/>
                        <wps:cNvSpPr/>
                        <wps:spPr>
                          <a:xfrm>
                            <a:off x="5596" y="552027"/>
                            <a:ext cx="2944"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wps:txbx>
                        <wps:bodyPr upright="1"/>
                      </wps:wsp>
                      <wps:wsp>
                        <wps:cNvPr id="88" name="直接连接符 11"/>
                        <wps:cNvCnPr/>
                        <wps:spPr>
                          <a:xfrm flipH="1">
                            <a:off x="6962" y="554419"/>
                            <a:ext cx="1" cy="654"/>
                          </a:xfrm>
                          <a:prstGeom prst="line">
                            <a:avLst/>
                          </a:prstGeom>
                          <a:ln w="9525" cap="flat" cmpd="sng">
                            <a:solidFill>
                              <a:srgbClr val="000000"/>
                            </a:solidFill>
                            <a:prstDash val="solid"/>
                            <a:headEnd type="none" w="med" len="med"/>
                            <a:tailEnd type="triangle" w="med" len="med"/>
                          </a:ln>
                        </wps:spPr>
                        <wps:bodyPr upright="1"/>
                      </wps:wsp>
                      <wps:wsp>
                        <wps:cNvPr id="89" name="文本框 12"/>
                        <wps:cNvSpPr txBox="1"/>
                        <wps:spPr>
                          <a:xfrm>
                            <a:off x="4816" y="553397"/>
                            <a:ext cx="4839" cy="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wps:txbx>
                        <wps:bodyPr upright="1"/>
                      </wps:wsp>
                      <wps:wsp>
                        <wps:cNvPr id="90" name="矩形 13"/>
                        <wps:cNvSpPr/>
                        <wps:spPr>
                          <a:xfrm>
                            <a:off x="5791" y="555078"/>
                            <a:ext cx="2166" cy="5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职业卫生排查登记</w:t>
                              </w:r>
                            </w:p>
                          </w:txbxContent>
                        </wps:txbx>
                        <wps:bodyPr upright="1"/>
                      </wps:wsp>
                      <wps:wsp>
                        <wps:cNvPr id="91" name="矩形 14"/>
                        <wps:cNvSpPr/>
                        <wps:spPr>
                          <a:xfrm>
                            <a:off x="5877" y="556360"/>
                            <a:ext cx="2004" cy="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职业卫生复查通过</w:t>
                              </w:r>
                            </w:p>
                          </w:txbxContent>
                        </wps:txbx>
                        <wps:bodyPr upright="1"/>
                      </wps:wsp>
                      <wps:wsp>
                        <wps:cNvPr id="92" name="直接连接符 15"/>
                        <wps:cNvCnPr/>
                        <wps:spPr>
                          <a:xfrm>
                            <a:off x="6951" y="555652"/>
                            <a:ext cx="0" cy="737"/>
                          </a:xfrm>
                          <a:prstGeom prst="line">
                            <a:avLst/>
                          </a:prstGeom>
                          <a:ln w="9525" cap="flat" cmpd="sng">
                            <a:solidFill>
                              <a:srgbClr val="000000"/>
                            </a:solidFill>
                            <a:prstDash val="solid"/>
                            <a:headEnd type="none" w="med" len="med"/>
                            <a:tailEnd type="triangle" w="med" len="med"/>
                          </a:ln>
                        </wps:spPr>
                        <wps:bodyPr upright="1"/>
                      </wps:wsp>
                      <wps:wsp>
                        <wps:cNvPr id="93" name="直接连接符 16"/>
                        <wps:cNvCnPr/>
                        <wps:spPr>
                          <a:xfrm flipH="1">
                            <a:off x="6983" y="555999"/>
                            <a:ext cx="1983" cy="1"/>
                          </a:xfrm>
                          <a:prstGeom prst="line">
                            <a:avLst/>
                          </a:prstGeom>
                          <a:ln w="9525" cap="flat" cmpd="sng">
                            <a:solidFill>
                              <a:srgbClr val="000000"/>
                            </a:solidFill>
                            <a:prstDash val="solid"/>
                            <a:headEnd type="none" w="med" len="med"/>
                            <a:tailEnd type="triangle" w="med" len="med"/>
                          </a:ln>
                        </wps:spPr>
                        <wps:bodyPr upright="1"/>
                      </wps:wsp>
                      <wps:wsp>
                        <wps:cNvPr id="94" name="矩形 17"/>
                        <wps:cNvSpPr/>
                        <wps:spPr>
                          <a:xfrm>
                            <a:off x="8968" y="555670"/>
                            <a:ext cx="1620" cy="5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wps:txbx>
                        <wps:bodyPr upright="1"/>
                      </wps:wsp>
                      <wps:wsp>
                        <wps:cNvPr id="95" name="直接连接符 18"/>
                        <wps:cNvCnPr/>
                        <wps:spPr>
                          <a:xfrm>
                            <a:off x="6917" y="556893"/>
                            <a:ext cx="1" cy="434"/>
                          </a:xfrm>
                          <a:prstGeom prst="line">
                            <a:avLst/>
                          </a:prstGeom>
                          <a:ln w="9525" cap="flat" cmpd="sng">
                            <a:solidFill>
                              <a:srgbClr val="000000"/>
                            </a:solidFill>
                            <a:prstDash val="solid"/>
                            <a:headEnd type="none" w="med" len="med"/>
                            <a:tailEnd type="triangle" w="med" len="med"/>
                          </a:ln>
                        </wps:spPr>
                        <wps:bodyPr upright="1"/>
                      </wps:wsp>
                      <wps:wsp>
                        <wps:cNvPr id="96" name="直接连接符 19"/>
                        <wps:cNvCnPr/>
                        <wps:spPr>
                          <a:xfrm>
                            <a:off x="6928" y="557911"/>
                            <a:ext cx="5" cy="1199"/>
                          </a:xfrm>
                          <a:prstGeom prst="line">
                            <a:avLst/>
                          </a:prstGeom>
                          <a:ln w="9525" cap="flat" cmpd="sng">
                            <a:solidFill>
                              <a:srgbClr val="000000"/>
                            </a:solidFill>
                            <a:prstDash val="solid"/>
                            <a:headEnd type="none" w="med" len="med"/>
                            <a:tailEnd type="triangle" w="med" len="med"/>
                          </a:ln>
                        </wps:spPr>
                        <wps:bodyPr upright="1"/>
                      </wps:wsp>
                      <wps:wsp>
                        <wps:cNvPr id="97" name="矩形 20"/>
                        <wps:cNvSpPr/>
                        <wps:spPr>
                          <a:xfrm>
                            <a:off x="5661" y="559104"/>
                            <a:ext cx="2549" cy="5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wps:txbx>
                        <wps:bodyPr upright="1"/>
                      </wps:wsp>
                      <wps:wsp>
                        <wps:cNvPr id="101" name="矩形 24"/>
                        <wps:cNvSpPr/>
                        <wps:spPr>
                          <a:xfrm>
                            <a:off x="5398" y="560494"/>
                            <a:ext cx="3218"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wps:txbx>
                        <wps:bodyPr upright="1"/>
                      </wps:wsp>
                      <wps:wsp>
                        <wps:cNvPr id="102" name="矩形 25"/>
                        <wps:cNvSpPr/>
                        <wps:spPr>
                          <a:xfrm>
                            <a:off x="5386" y="562080"/>
                            <a:ext cx="3104"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wps:txbx>
                        <wps:bodyPr upright="1"/>
                      </wps:wsp>
                      <wps:wsp>
                        <wps:cNvPr id="103" name="直接连接符 26"/>
                        <wps:cNvCnPr/>
                        <wps:spPr>
                          <a:xfrm flipH="1">
                            <a:off x="7010" y="561791"/>
                            <a:ext cx="1984" cy="1"/>
                          </a:xfrm>
                          <a:prstGeom prst="line">
                            <a:avLst/>
                          </a:prstGeom>
                          <a:ln w="9525" cap="flat" cmpd="sng">
                            <a:solidFill>
                              <a:srgbClr val="000000"/>
                            </a:solidFill>
                            <a:prstDash val="solid"/>
                            <a:headEnd type="none" w="med" len="med"/>
                            <a:tailEnd type="triangle" w="med" len="med"/>
                          </a:ln>
                        </wps:spPr>
                        <wps:bodyPr upright="1"/>
                      </wps:wsp>
                      <wps:wsp>
                        <wps:cNvPr id="104" name="矩形 27"/>
                        <wps:cNvSpPr/>
                        <wps:spPr>
                          <a:xfrm>
                            <a:off x="8944" y="561497"/>
                            <a:ext cx="1620" cy="5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wps:txbx>
                        <wps:bodyPr upright="1"/>
                      </wps:wsp>
                      <wps:wsp>
                        <wps:cNvPr id="105" name="直接连接符 28"/>
                        <wps:cNvCnPr/>
                        <wps:spPr>
                          <a:xfrm flipH="1">
                            <a:off x="6976" y="559610"/>
                            <a:ext cx="6" cy="882"/>
                          </a:xfrm>
                          <a:prstGeom prst="line">
                            <a:avLst/>
                          </a:prstGeom>
                          <a:ln w="9525" cap="flat" cmpd="sng">
                            <a:solidFill>
                              <a:srgbClr val="000000"/>
                            </a:solidFill>
                            <a:prstDash val="solid"/>
                            <a:headEnd type="none" w="med" len="med"/>
                            <a:tailEnd type="triangle" w="med" len="med"/>
                          </a:ln>
                        </wps:spPr>
                        <wps:bodyPr upright="1"/>
                      </wps:wsp>
                      <wps:wsp>
                        <wps:cNvPr id="106" name="矩形 29"/>
                        <wps:cNvSpPr/>
                        <wps:spPr>
                          <a:xfrm>
                            <a:off x="5436" y="557349"/>
                            <a:ext cx="3155" cy="90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wps:txbx>
                        <wps:bodyPr upright="1"/>
                      </wps:wsp>
                    </wpg:wgp>
                  </a:graphicData>
                </a:graphic>
              </wp:anchor>
            </w:drawing>
          </mc:Choice>
          <mc:Fallback>
            <w:pict>
              <v:group id="组合 32" o:spid="_x0000_s1026" o:spt="203" style="position:absolute;left:0pt;margin-left:53.25pt;margin-top:5.25pt;height:535.65pt;width:343.55pt;z-index:251659264;mso-width-relative:page;mso-height-relative:page;" coordorigin="4816,552027" coordsize="5772,10507" o:gfxdata="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&#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">
                <o:lock v:ext="edit" aspectratio="f"/>
                <v:line id="直接连接符 8" o:spid="_x0000_s1026" o:spt="20" style="position:absolute;left:7000;top:561481;flip:x;height:620;width:8;" filled="f" stroked="t" coordsize="21600,21600" o:gfxdata="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sa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9" o:spid="_x0000_s1026" o:spt="20" style="position:absolute;left:6976;top:552698;height:662;width:0;" filled="f" stroked="t" coordsize="21600,21600" o:gfxdata="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GVM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0" o:spid="_x0000_s1026" o:spt="1" style="position:absolute;left:5596;top:552027;height:651;width:2944;" fillcolor="#FFFFFF" filled="t" stroked="t" coordsize="21600,21600" o:gfxdata="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8TY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v:textbox>
                </v:rect>
                <v:line id="直接连接符 11" o:spid="_x0000_s1026" o:spt="20" style="position:absolute;left:6962;top:554419;flip:x;height:654;width:1;" filled="f" stroked="t" coordsize="21600,21600" o:gfxdata="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5D9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文本框 12" o:spid="_x0000_s1026" o:spt="202" type="#_x0000_t202" style="position:absolute;left:4816;top:553397;height:995;width:4839;" fillcolor="#FFFFFF" filled="t" stroked="t" coordsize="21600,21600" o:gfxdata="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Tj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v:textbox>
                </v:shape>
                <v:rect id="矩形 13" o:spid="_x0000_s1026" o:spt="1" style="position:absolute;left:5791;top:555078;height:536;width:2166;" fillcolor="#FFFFFF" filled="t" stroked="t" coordsize="21600,21600" o:gfxdata="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PHcu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职业卫生排查登记</w:t>
                        </w:r>
                      </w:p>
                    </w:txbxContent>
                  </v:textbox>
                </v:rect>
                <v:rect id="矩形 14" o:spid="_x0000_s1026" o:spt="1" style="position:absolute;left:5877;top:556360;height:485;width:2004;" fillcolor="#FFFFFF" filled="t" stroked="t" coordsize="21600,21600" o:gfxdata="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O4U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职业卫生复查通过</w:t>
                        </w:r>
                      </w:p>
                    </w:txbxContent>
                  </v:textbox>
                </v:rect>
                <v:line id="直接连接符 15" o:spid="_x0000_s1026" o:spt="20" style="position:absolute;left:6951;top:555652;height:737;width:0;" filled="f" stroked="t" coordsize="21600,21600" o:gfxdata="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kxB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6" o:spid="_x0000_s1026" o:spt="20" style="position:absolute;left:6983;top:555999;flip:x;height:1;width:1983;" filled="f" stroked="t" coordsize="21600,21600" o:gfxdata="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5zR1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7" o:spid="_x0000_s1026" o:spt="1" style="position:absolute;left:8968;top:555670;height:571;width:1620;" fillcolor="#FFFFFF" filled="t" stroked="t" coordsize="21600,21600" o:gfxdata="UEsDBAoAAAAAAIdO4kAAAAAAAAAAAAAAAAAEAAAAZHJzL1BLAwQUAAAACACHTuJAl3QbyL4AAADb&#10;AAAADwAAAGRycy9kb3ducmV2LnhtbEWPzW7CMBCE70h9B2sr9QY2tEI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Qby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v:textbox>
                </v:rect>
                <v:line id="直接连接符 18" o:spid="_x0000_s1026" o:spt="20" style="position:absolute;left:6917;top:556893;height:434;width:1;" filled="f" stroked="t" coordsize="21600,21600" o:gfxdata="UEsDBAoAAAAAAIdO4kAAAAAAAAAAAAAAAAAEAAAAZHJzL1BLAwQUAAAACACHTuJAFA1cab8AAADb&#10;AAAADwAAAGRycy9kb3ducmV2LnhtbEWPT2vCQBTE7wW/w/KE3uomQkuM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NXG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9" o:spid="_x0000_s1026" o:spt="20" style="position:absolute;left:6928;top:557911;height:1199;width:5;" filled="f" stroked="t" coordsize="21600,21600" o:gfxdata="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CH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矩形 20" o:spid="_x0000_s1026" o:spt="1" style="position:absolute;left:5661;top:559104;height:503;width:2549;" fillcolor="#FFFFFF" filled="t" stroked="t" coordsize="21600,21600" o:gfxdata="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aFv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v:textbox>
                </v:rect>
                <v:rect id="矩形 24" o:spid="_x0000_s1026" o:spt="1" style="position:absolute;left:5398;top:560494;height:987;width:3218;" fillcolor="#FFFFFF" filled="t" stroked="t" coordsize="21600,21600" o:gfxdata="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93Y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v:textbox>
                </v:rect>
                <v:rect id="矩形 25" o:spid="_x0000_s1026" o:spt="1" style="position:absolute;left:5386;top:562080;height:454;width:3104;" fillcolor="#FFFFFF" filled="t" stroked="t" coordsize="21600,21600" o:gfxdata="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vQ/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v:textbox>
                </v:rect>
                <v:line id="直接连接符 26" o:spid="_x0000_s1026" o:spt="20" style="position:absolute;left:7010;top:561791;flip:x;height:1;width:1984;" filled="f" stroked="t" coordsize="21600,21600" o:gfxdata="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0Wx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7" o:spid="_x0000_s1026" o:spt="1" style="position:absolute;left:8944;top:561497;height:534;width:1620;"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v:textbox>
                </v:rect>
                <v:line id="直接连接符 28" o:spid="_x0000_s1026" o:spt="20" style="position:absolute;left:6976;top:559610;flip:x;height:882;width:6;" filled="f" stroked="t" coordsize="21600,21600" o:gfxdata="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dFG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9" o:spid="_x0000_s1026" o:spt="1" style="position:absolute;left:5436;top:557349;height:908;width:3155;"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v:textbox>
                </v:rect>
              </v:group>
            </w:pict>
          </mc:Fallback>
        </mc:AlternateContent>
      </w:r>
    </w:p>
    <w:p>
      <w:pPr>
        <w:pStyle w:val="23"/>
        <w:pageBreakBefore w:val="0"/>
        <w:kinsoku/>
        <w:wordWrap/>
        <w:overflowPunct/>
        <w:topLinePunct w:val="0"/>
        <w:bidi w:val="0"/>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lang w:val="en-US" w:eastAsia="zh-CN"/>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color w:val="0000FF"/>
          <w:sz w:val="18"/>
          <w:szCs w:val="18"/>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both"/>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sz w:val="28"/>
          <w:szCs w:val="28"/>
          <w:lang w:val="en-US" w:eastAsia="zh-CN"/>
        </w:rPr>
        <w:sectPr>
          <w:footerReference r:id="rId8" w:type="default"/>
          <w:pgSz w:w="11906" w:h="16838"/>
          <w:pgMar w:top="1440" w:right="1800" w:bottom="1440" w:left="1800" w:header="851" w:footer="1191" w:gutter="0"/>
          <w:pgNumType w:fmt="decimal" w:start="1"/>
          <w:cols w:space="425" w:num="1"/>
          <w:docGrid w:type="lines" w:linePitch="312" w:charSpace="0"/>
        </w:sectPr>
      </w:pPr>
      <w:r>
        <w:rPr>
          <w:rFonts w:hint="default" w:ascii="Times New Roman" w:hAnsi="Times New Roman" w:eastAsia="仿宋_GB2312" w:cs="Times New Roman"/>
          <w:b/>
          <w:bCs/>
          <w:color w:val="auto"/>
          <w:sz w:val="24"/>
          <w:szCs w:val="24"/>
        </w:rPr>
        <w:t>图1.</w:t>
      </w:r>
      <w:r>
        <w:rPr>
          <w:rFonts w:hint="default" w:ascii="Times New Roman" w:hAnsi="Times New Roman" w:eastAsia="仿宋_GB2312" w:cs="Times New Roman"/>
          <w:b/>
          <w:bCs/>
          <w:color w:val="auto"/>
          <w:sz w:val="24"/>
          <w:szCs w:val="24"/>
          <w:lang w:val="en-US" w:eastAsia="zh-CN"/>
        </w:rPr>
        <w:t>7</w:t>
      </w:r>
      <w:r>
        <w:rPr>
          <w:rFonts w:hint="default" w:ascii="Times New Roman" w:hAnsi="Times New Roman" w:eastAsia="仿宋_GB2312" w:cs="Times New Roman"/>
          <w:b/>
          <w:bCs/>
          <w:color w:val="auto"/>
          <w:sz w:val="24"/>
          <w:szCs w:val="24"/>
        </w:rPr>
        <w:t>-1 用人单位</w:t>
      </w:r>
      <w:r>
        <w:rPr>
          <w:rFonts w:hint="default" w:ascii="Times New Roman" w:hAnsi="Times New Roman" w:eastAsia="仿宋_GB2312" w:cs="Times New Roman"/>
          <w:b/>
          <w:bCs/>
          <w:color w:val="auto"/>
          <w:sz w:val="24"/>
          <w:szCs w:val="24"/>
          <w:lang w:val="en-US" w:eastAsia="zh-CN"/>
        </w:rPr>
        <w:t>职业病危害综合风险评估</w:t>
      </w:r>
      <w:r>
        <w:rPr>
          <w:rFonts w:hint="default" w:ascii="Times New Roman" w:hAnsi="Times New Roman" w:eastAsia="仿宋_GB2312" w:cs="Times New Roman"/>
          <w:b/>
          <w:bCs/>
          <w:color w:val="auto"/>
          <w:sz w:val="24"/>
          <w:szCs w:val="24"/>
        </w:rPr>
        <w:t>程序</w:t>
      </w:r>
    </w:p>
    <w:p>
      <w:pPr>
        <w:pageBreakBefore w:val="0"/>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1" w:name="_Toc6481"/>
      <w:r>
        <w:rPr>
          <w:rFonts w:hint="default" w:ascii="Times New Roman" w:hAnsi="Times New Roman" w:eastAsia="仿宋_GB2312" w:cs="Times New Roman"/>
          <w:b/>
          <w:bCs/>
          <w:sz w:val="28"/>
          <w:szCs w:val="28"/>
          <w:lang w:val="en-US" w:eastAsia="zh-CN"/>
        </w:rPr>
        <w:t>2.职业病危害综合风险评估报告</w:t>
      </w:r>
      <w:bookmarkEnd w:id="81"/>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5648" behindDoc="0" locked="0" layoutInCell="1" allowOverlap="1">
            <wp:simplePos x="0" y="0"/>
            <wp:positionH relativeFrom="column">
              <wp:posOffset>114300</wp:posOffset>
            </wp:positionH>
            <wp:positionV relativeFrom="paragraph">
              <wp:posOffset>7620</wp:posOffset>
            </wp:positionV>
            <wp:extent cx="5271135" cy="7164070"/>
            <wp:effectExtent l="0" t="0" r="5715" b="17780"/>
            <wp:wrapTopAndBottom/>
            <wp:docPr id="15" name="图片 15" descr="313ce9feeee0fbbfff9921cb8b905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313ce9feeee0fbbfff9921cb8b9056c"/>
                    <pic:cNvPicPr>
                      <a:picLocks noChangeAspect="1"/>
                    </pic:cNvPicPr>
                  </pic:nvPicPr>
                  <pic:blipFill>
                    <a:blip r:embed="rId11"/>
                    <a:stretch>
                      <a:fillRect/>
                    </a:stretch>
                  </pic:blipFill>
                  <pic:spPr>
                    <a:xfrm>
                      <a:off x="0" y="0"/>
                      <a:ext cx="5271135" cy="716407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6672" behindDoc="0" locked="0" layoutInCell="1" allowOverlap="1">
            <wp:simplePos x="0" y="0"/>
            <wp:positionH relativeFrom="column">
              <wp:posOffset>-47625</wp:posOffset>
            </wp:positionH>
            <wp:positionV relativeFrom="paragraph">
              <wp:posOffset>13335</wp:posOffset>
            </wp:positionV>
            <wp:extent cx="5273040" cy="7001510"/>
            <wp:effectExtent l="0" t="0" r="3810" b="8890"/>
            <wp:wrapTopAndBottom/>
            <wp:docPr id="16" name="图片 16" descr="30928b15574e7d03a242cf5b5a725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0928b15574e7d03a242cf5b5a7253b"/>
                    <pic:cNvPicPr>
                      <a:picLocks noChangeAspect="1"/>
                    </pic:cNvPicPr>
                  </pic:nvPicPr>
                  <pic:blipFill>
                    <a:blip r:embed="rId12"/>
                    <a:stretch>
                      <a:fillRect/>
                    </a:stretch>
                  </pic:blipFill>
                  <pic:spPr>
                    <a:xfrm>
                      <a:off x="0" y="0"/>
                      <a:ext cx="5273040" cy="700151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2" w:name="_Toc8966"/>
      <w:r>
        <w:rPr>
          <w:rFonts w:hint="default" w:ascii="Times New Roman" w:hAnsi="Times New Roman" w:eastAsia="仿宋_GB2312" w:cs="Times New Roman"/>
          <w:b/>
          <w:bCs/>
          <w:snapToGrid w:val="0"/>
          <w:color w:val="000000"/>
          <w:kern w:val="0"/>
          <w:sz w:val="28"/>
          <w:szCs w:val="28"/>
          <w:lang w:val="en-US" w:eastAsia="zh-CN"/>
        </w:rPr>
        <w:t>3.</w:t>
      </w:r>
      <w:r>
        <w:rPr>
          <w:rFonts w:hint="default" w:ascii="Times New Roman" w:hAnsi="Times New Roman" w:eastAsia="仿宋_GB2312" w:cs="Times New Roman"/>
          <w:b/>
          <w:bCs/>
          <w:sz w:val="28"/>
          <w:szCs w:val="28"/>
          <w:lang w:val="en-US" w:eastAsia="zh-CN"/>
        </w:rPr>
        <w:t>职业病危害暴露风险调查表</w:t>
      </w:r>
      <w:bookmarkEnd w:id="82"/>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7696" behindDoc="0" locked="0" layoutInCell="1" allowOverlap="1">
            <wp:simplePos x="0" y="0"/>
            <wp:positionH relativeFrom="column">
              <wp:posOffset>-828675</wp:posOffset>
            </wp:positionH>
            <wp:positionV relativeFrom="paragraph">
              <wp:posOffset>1294130</wp:posOffset>
            </wp:positionV>
            <wp:extent cx="7101205" cy="5279390"/>
            <wp:effectExtent l="0" t="0" r="16510" b="4445"/>
            <wp:wrapTopAndBottom/>
            <wp:docPr id="17" name="图片 17" descr="0816aebb98f54dd853ba54d426111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0816aebb98f54dd853ba54d426111d7"/>
                    <pic:cNvPicPr>
                      <a:picLocks noChangeAspect="1"/>
                    </pic:cNvPicPr>
                  </pic:nvPicPr>
                  <pic:blipFill>
                    <a:blip r:embed="rId13"/>
                    <a:stretch>
                      <a:fillRect/>
                    </a:stretch>
                  </pic:blipFill>
                  <pic:spPr>
                    <a:xfrm rot="16200000">
                      <a:off x="0" y="0"/>
                      <a:ext cx="7101205" cy="5279390"/>
                    </a:xfrm>
                    <a:prstGeom prst="rect">
                      <a:avLst/>
                    </a:prstGeom>
                  </pic:spPr>
                </pic:pic>
              </a:graphicData>
            </a:graphic>
          </wp:anchor>
        </w:drawing>
      </w:r>
    </w:p>
    <w:p>
      <w:pPr>
        <w:pageBreakBefore w:val="0"/>
        <w:numPr>
          <w:ilvl w:val="0"/>
          <w:numId w:val="0"/>
        </w:numPr>
        <w:kinsoku/>
        <w:wordWrap/>
        <w:overflowPunct/>
        <w:topLinePunct w:val="0"/>
        <w:bidi w:val="0"/>
        <w:jc w:val="both"/>
        <w:outlineLvl w:val="9"/>
        <w:rPr>
          <w:rFonts w:hint="default" w:ascii="Times New Roman" w:hAnsi="Times New Roman" w:eastAsia="仿宋_GB2312" w:cs="Times New Roman"/>
          <w:b/>
          <w:bCs/>
          <w:snapToGrid w:val="0"/>
          <w:color w:val="000000"/>
          <w:kern w:val="0"/>
          <w:sz w:val="28"/>
          <w:szCs w:val="28"/>
          <w:lang w:val="en-US" w:eastAsia="zh-CN"/>
        </w:rPr>
      </w:pPr>
      <w:bookmarkStart w:id="83" w:name="_Toc18619"/>
    </w:p>
    <w:p>
      <w:pPr>
        <w:pageBreakBefore w:val="0"/>
        <w:numPr>
          <w:ilvl w:val="0"/>
          <w:numId w:val="0"/>
        </w:numPr>
        <w:kinsoku/>
        <w:wordWrap/>
        <w:overflowPunct/>
        <w:topLinePunct w:val="0"/>
        <w:bidi w:val="0"/>
        <w:jc w:val="both"/>
        <w:outlineLvl w:val="9"/>
        <w:rPr>
          <w:rFonts w:hint="default"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napToGrid w:val="0"/>
          <w:color w:val="000000"/>
          <w:kern w:val="0"/>
          <w:sz w:val="28"/>
          <w:szCs w:val="28"/>
          <w:lang w:val="en-US" w:eastAsia="zh-CN"/>
        </w:rPr>
        <w:t>4.</w:t>
      </w:r>
      <w:r>
        <w:rPr>
          <w:rFonts w:hint="default" w:ascii="Times New Roman" w:hAnsi="Times New Roman" w:eastAsia="仿宋_GB2312" w:cs="Times New Roman"/>
          <w:b/>
          <w:bCs/>
          <w:sz w:val="28"/>
          <w:szCs w:val="28"/>
          <w:lang w:val="en-US" w:eastAsia="zh-CN"/>
        </w:rPr>
        <w:t>职业卫生管理自查表</w:t>
      </w:r>
      <w:bookmarkEnd w:id="8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0768" behindDoc="0" locked="0" layoutInCell="1" allowOverlap="1">
            <wp:simplePos x="0" y="0"/>
            <wp:positionH relativeFrom="column">
              <wp:posOffset>85725</wp:posOffset>
            </wp:positionH>
            <wp:positionV relativeFrom="paragraph">
              <wp:posOffset>85725</wp:posOffset>
            </wp:positionV>
            <wp:extent cx="5274310" cy="6661150"/>
            <wp:effectExtent l="0" t="0" r="2540" b="6350"/>
            <wp:wrapTopAndBottom/>
            <wp:docPr id="20" name="图片 20" descr="e102ce6174bb36797870af23e3d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102ce6174bb36797870af23e3d0831"/>
                    <pic:cNvPicPr>
                      <a:picLocks noChangeAspect="1"/>
                    </pic:cNvPicPr>
                  </pic:nvPicPr>
                  <pic:blipFill>
                    <a:blip r:embed="rId14"/>
                    <a:stretch>
                      <a:fillRect/>
                    </a:stretch>
                  </pic:blipFill>
                  <pic:spPr>
                    <a:xfrm rot="10800000">
                      <a:off x="0" y="0"/>
                      <a:ext cx="5274310" cy="666115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bookmarkStart w:id="84" w:name="_Toc17589"/>
      <w:bookmarkStart w:id="85" w:name="_Toc27661"/>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1792" behindDoc="0" locked="0" layoutInCell="1" allowOverlap="1">
            <wp:simplePos x="0" y="0"/>
            <wp:positionH relativeFrom="column">
              <wp:posOffset>-961390</wp:posOffset>
            </wp:positionH>
            <wp:positionV relativeFrom="paragraph">
              <wp:posOffset>1208405</wp:posOffset>
            </wp:positionV>
            <wp:extent cx="7203440" cy="5390515"/>
            <wp:effectExtent l="0" t="0" r="635" b="16510"/>
            <wp:wrapTopAndBottom/>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15"/>
                    <a:stretch>
                      <a:fillRect/>
                    </a:stretch>
                  </pic:blipFill>
                  <pic:spPr>
                    <a:xfrm rot="16200000">
                      <a:off x="0" y="0"/>
                      <a:ext cx="7203440" cy="5390515"/>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2816" behindDoc="0" locked="0" layoutInCell="1" allowOverlap="1">
            <wp:simplePos x="0" y="0"/>
            <wp:positionH relativeFrom="column">
              <wp:posOffset>-828040</wp:posOffset>
            </wp:positionH>
            <wp:positionV relativeFrom="paragraph">
              <wp:posOffset>1012190</wp:posOffset>
            </wp:positionV>
            <wp:extent cx="6981825" cy="5457190"/>
            <wp:effectExtent l="0" t="0" r="10160" b="9525"/>
            <wp:wrapTopAndBottom/>
            <wp:docPr id="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1"/>
                    </pic:cNvPicPr>
                  </pic:nvPicPr>
                  <pic:blipFill>
                    <a:blip r:embed="rId16"/>
                    <a:stretch>
                      <a:fillRect/>
                    </a:stretch>
                  </pic:blipFill>
                  <pic:spPr>
                    <a:xfrm rot="16200000">
                      <a:off x="0" y="0"/>
                      <a:ext cx="6981825" cy="545719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3840" behindDoc="0" locked="0" layoutInCell="1" allowOverlap="1">
            <wp:simplePos x="0" y="0"/>
            <wp:positionH relativeFrom="column">
              <wp:posOffset>-794385</wp:posOffset>
            </wp:positionH>
            <wp:positionV relativeFrom="paragraph">
              <wp:posOffset>1197610</wp:posOffset>
            </wp:positionV>
            <wp:extent cx="7241540" cy="5543550"/>
            <wp:effectExtent l="0" t="0" r="0" b="16510"/>
            <wp:wrapTopAndBottom/>
            <wp:docPr id="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1"/>
                    </pic:cNvPicPr>
                  </pic:nvPicPr>
                  <pic:blipFill>
                    <a:blip r:embed="rId17"/>
                    <a:stretch>
                      <a:fillRect/>
                    </a:stretch>
                  </pic:blipFill>
                  <pic:spPr>
                    <a:xfrm rot="16200000">
                      <a:off x="0" y="0"/>
                      <a:ext cx="7241540" cy="554355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4864" behindDoc="0" locked="0" layoutInCell="1" allowOverlap="1">
            <wp:simplePos x="0" y="0"/>
            <wp:positionH relativeFrom="column">
              <wp:posOffset>-1056640</wp:posOffset>
            </wp:positionH>
            <wp:positionV relativeFrom="paragraph">
              <wp:posOffset>810260</wp:posOffset>
            </wp:positionV>
            <wp:extent cx="6704965" cy="5207000"/>
            <wp:effectExtent l="0" t="0" r="12700" b="635"/>
            <wp:wrapTopAndBottom/>
            <wp:docPr id="25" name="图片 25" descr="3c6d51432fc9160c623ea8e0a1b88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3c6d51432fc9160c623ea8e0a1b88d5"/>
                    <pic:cNvPicPr>
                      <a:picLocks noChangeAspect="1"/>
                    </pic:cNvPicPr>
                  </pic:nvPicPr>
                  <pic:blipFill>
                    <a:blip r:embed="rId18"/>
                    <a:stretch>
                      <a:fillRect/>
                    </a:stretch>
                  </pic:blipFill>
                  <pic:spPr>
                    <a:xfrm rot="16200000">
                      <a:off x="0" y="0"/>
                      <a:ext cx="6704965" cy="520700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ageBreakBefore w:val="0"/>
        <w:numPr>
          <w:ilvl w:val="0"/>
          <w:numId w:val="0"/>
        </w:numPr>
        <w:kinsoku/>
        <w:wordWrap/>
        <w:overflowPunct/>
        <w:topLinePunct w:val="0"/>
        <w:bidi w:val="0"/>
        <w:ind w:left="0" w:leftChars="0" w:firstLine="0" w:firstLineChars="0"/>
        <w:outlineLvl w:val="9"/>
        <w:rPr>
          <w:rFonts w:hint="eastAsia" w:ascii="Times New Roman" w:hAnsi="Times New Roman" w:eastAsia="仿宋_GB2312" w:cs="Times New Roman"/>
          <w:b/>
          <w:bCs/>
          <w:snapToGrid w:val="0"/>
          <w:color w:val="000000"/>
          <w:kern w:val="0"/>
          <w:sz w:val="28"/>
          <w:szCs w:val="28"/>
          <w:lang w:val="en-US" w:eastAsia="zh-CN"/>
        </w:rPr>
      </w:pPr>
    </w:p>
    <w:p>
      <w:pPr>
        <w:pageBreakBefore w:val="0"/>
        <w:numPr>
          <w:ilvl w:val="0"/>
          <w:numId w:val="0"/>
        </w:numPr>
        <w:kinsoku/>
        <w:wordWrap/>
        <w:overflowPunct/>
        <w:topLinePunct w:val="0"/>
        <w:bidi w:val="0"/>
        <w:ind w:left="0" w:leftChars="0" w:firstLine="0" w:firstLineChars="0"/>
        <w:outlineLvl w:val="0"/>
        <w:rPr>
          <w:rFonts w:hint="default" w:ascii="Times New Roman" w:hAnsi="Times New Roman" w:eastAsia="仿宋_GB2312" w:cs="Times New Roman"/>
          <w:b/>
          <w:bCs/>
          <w:sz w:val="28"/>
          <w:szCs w:val="28"/>
          <w:lang w:val="en-US" w:eastAsia="zh-CN"/>
        </w:rPr>
      </w:pPr>
      <w:bookmarkStart w:id="86" w:name="_Toc14992"/>
      <w:r>
        <w:rPr>
          <w:rFonts w:hint="eastAsia" w:ascii="Times New Roman" w:hAnsi="Times New Roman" w:eastAsia="仿宋_GB2312" w:cs="Times New Roman"/>
          <w:b/>
          <w:bCs/>
          <w:snapToGrid w:val="0"/>
          <w:color w:val="000000"/>
          <w:kern w:val="0"/>
          <w:sz w:val="28"/>
          <w:szCs w:val="28"/>
          <w:lang w:val="en-US" w:eastAsia="zh-CN"/>
        </w:rPr>
        <w:t>5</w:t>
      </w:r>
      <w:r>
        <w:rPr>
          <w:rFonts w:hint="default" w:ascii="Times New Roman" w:hAnsi="Times New Roman" w:eastAsia="仿宋_GB2312" w:cs="Times New Roman"/>
          <w:b/>
          <w:bCs/>
          <w:snapToGrid w:val="0"/>
          <w:color w:val="000000"/>
          <w:kern w:val="0"/>
          <w:sz w:val="28"/>
          <w:szCs w:val="28"/>
          <w:lang w:val="en-US" w:eastAsia="zh-CN"/>
        </w:rPr>
        <w:t>.</w:t>
      </w:r>
      <w:r>
        <w:rPr>
          <w:rFonts w:hint="default" w:ascii="Times New Roman" w:hAnsi="Times New Roman" w:eastAsia="仿宋_GB2312" w:cs="Times New Roman"/>
          <w:b/>
          <w:bCs/>
          <w:sz w:val="28"/>
          <w:szCs w:val="28"/>
          <w:lang w:val="en-US" w:eastAsia="zh-CN"/>
        </w:rPr>
        <w:t>职业卫生管理自查表合理缺项情况说明</w:t>
      </w:r>
      <w:bookmarkEnd w:id="84"/>
      <w:bookmarkEnd w:id="85"/>
      <w:bookmarkEnd w:id="86"/>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8720" behindDoc="0" locked="0" layoutInCell="1" allowOverlap="1">
            <wp:simplePos x="0" y="0"/>
            <wp:positionH relativeFrom="column">
              <wp:posOffset>-580390</wp:posOffset>
            </wp:positionH>
            <wp:positionV relativeFrom="paragraph">
              <wp:posOffset>1088390</wp:posOffset>
            </wp:positionV>
            <wp:extent cx="6249670" cy="4775835"/>
            <wp:effectExtent l="0" t="0" r="5715" b="17780"/>
            <wp:wrapTopAndBottom/>
            <wp:docPr id="18" name="图片 18" descr="8c25d869b01bfaa9e11ef7a605717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c25d869b01bfaa9e11ef7a605717f0"/>
                    <pic:cNvPicPr>
                      <a:picLocks noChangeAspect="1"/>
                    </pic:cNvPicPr>
                  </pic:nvPicPr>
                  <pic:blipFill>
                    <a:blip r:embed="rId19"/>
                    <a:stretch>
                      <a:fillRect/>
                    </a:stretch>
                  </pic:blipFill>
                  <pic:spPr>
                    <a:xfrm rot="16200000">
                      <a:off x="0" y="0"/>
                      <a:ext cx="6249670" cy="4775835"/>
                    </a:xfrm>
                    <a:prstGeom prst="rect">
                      <a:avLst/>
                    </a:prstGeom>
                  </pic:spPr>
                </pic:pic>
              </a:graphicData>
            </a:graphic>
          </wp:anchor>
        </w:drawing>
      </w:r>
    </w:p>
    <w:p>
      <w:pPr>
        <w:pStyle w:val="22"/>
        <w:pageBreakBefore w:val="0"/>
        <w:tabs>
          <w:tab w:val="left" w:pos="1963"/>
        </w:tabs>
        <w:kinsoku/>
        <w:wordWrap/>
        <w:overflowPunct/>
        <w:topLinePunct w:val="0"/>
        <w:bidi w:val="0"/>
        <w:rPr>
          <w:rFonts w:hint="default" w:ascii="Times New Roman" w:hAnsi="Times New Roman" w:eastAsia="仿宋_GB2312" w:cs="Times New Roman"/>
          <w:b/>
          <w:bCs/>
          <w:sz w:val="28"/>
          <w:szCs w:val="28"/>
          <w:lang w:val="en-US" w:eastAsia="zh-CN"/>
        </w:rPr>
        <w:sectPr>
          <w:pgSz w:w="11906" w:h="16838"/>
          <w:pgMar w:top="1440" w:right="1800" w:bottom="1440" w:left="1800" w:header="851" w:footer="1191" w:gutter="0"/>
          <w:pgNumType w:fmt="decimal"/>
          <w:cols w:space="425" w:num="1"/>
          <w:docGrid w:type="lines" w:linePitch="312" w:charSpace="0"/>
        </w:sectPr>
      </w:pPr>
      <w:r>
        <w:rPr>
          <w:rFonts w:hint="default" w:ascii="Times New Roman" w:hAnsi="Times New Roman" w:eastAsia="仿宋_GB2312" w:cs="Times New Roman"/>
          <w:b/>
          <w:bCs/>
          <w:sz w:val="28"/>
          <w:szCs w:val="28"/>
          <w:lang w:val="en-US" w:eastAsia="zh-CN"/>
        </w:rPr>
        <w:tab/>
      </w:r>
    </w:p>
    <w:p>
      <w:pPr>
        <w:pageBreakBefore w:val="0"/>
        <w:numPr>
          <w:ilvl w:val="0"/>
          <w:numId w:val="0"/>
        </w:numPr>
        <w:kinsoku/>
        <w:wordWrap/>
        <w:overflowPunct/>
        <w:topLinePunct w:val="0"/>
        <w:bidi w:val="0"/>
        <w:outlineLvl w:val="0"/>
        <w:rPr>
          <w:rFonts w:hint="default" w:ascii="Times New Roman" w:hAnsi="Times New Roman" w:cs="Times New Roman"/>
          <w:lang w:val="en-US" w:eastAsia="zh-CN"/>
        </w:rPr>
      </w:pPr>
      <w:bookmarkStart w:id="87" w:name="_Toc31206"/>
      <w:r>
        <w:rPr>
          <w:rFonts w:hint="default" w:ascii="Times New Roman" w:hAnsi="Times New Roman" w:eastAsia="仿宋_GB2312" w:cs="Times New Roman"/>
          <w:b/>
          <w:bCs/>
          <w:sz w:val="28"/>
          <w:szCs w:val="28"/>
          <w:lang w:val="en-US" w:eastAsia="zh-CN"/>
        </w:rPr>
        <w:t>6.用人单位分类统计表</w:t>
      </w:r>
      <w:bookmarkEnd w:id="87"/>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79744" behindDoc="0" locked="0" layoutInCell="1" allowOverlap="1">
            <wp:simplePos x="0" y="0"/>
            <wp:positionH relativeFrom="column">
              <wp:posOffset>-152400</wp:posOffset>
            </wp:positionH>
            <wp:positionV relativeFrom="paragraph">
              <wp:posOffset>348615</wp:posOffset>
            </wp:positionV>
            <wp:extent cx="5499100" cy="5153025"/>
            <wp:effectExtent l="0" t="0" r="6350" b="9525"/>
            <wp:wrapTopAndBottom/>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20"/>
                    <a:stretch>
                      <a:fillRect/>
                    </a:stretch>
                  </pic:blipFill>
                  <pic:spPr>
                    <a:xfrm>
                      <a:off x="0" y="0"/>
                      <a:ext cx="5499100" cy="5153025"/>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140" w:leftChars="0"/>
        <w:jc w:val="left"/>
        <w:textAlignment w:val="baseline"/>
        <w:outlineLvl w:val="0"/>
        <w:rPr>
          <w:rFonts w:hint="default" w:ascii="Times New Roman" w:hAnsi="Times New Roman" w:eastAsia="仿宋_GB2312" w:cs="Times New Roman"/>
          <w:b/>
          <w:bCs/>
          <w:sz w:val="28"/>
          <w:szCs w:val="28"/>
          <w:lang w:val="en-US" w:eastAsia="zh-CN"/>
        </w:rPr>
      </w:pPr>
      <w:bookmarkStart w:id="88" w:name="_Toc1108"/>
      <w:r>
        <w:rPr>
          <w:rFonts w:hint="default" w:ascii="Times New Roman" w:hAnsi="Times New Roman" w:eastAsia="仿宋_GB2312" w:cs="Times New Roman"/>
          <w:b/>
          <w:bCs/>
          <w:sz w:val="28"/>
          <w:szCs w:val="28"/>
          <w:lang w:val="en-US" w:eastAsia="zh-CN"/>
        </w:rPr>
        <w:t>7.附件</w:t>
      </w:r>
      <w:bookmarkEnd w:id="88"/>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89" w:name="_Toc8318"/>
      <w:bookmarkStart w:id="90" w:name="_Toc14056"/>
      <w:r>
        <w:rPr>
          <w:rFonts w:hint="eastAsia" w:ascii="Times New Roman" w:hAnsi="Times New Roman" w:eastAsia="仿宋_GB2312" w:cs="Times New Roman"/>
          <w:b/>
          <w:bCs/>
          <w:color w:val="auto"/>
          <w:sz w:val="28"/>
          <w:szCs w:val="28"/>
          <w:lang w:val="en-US" w:eastAsia="zh-CN"/>
        </w:rPr>
        <w:t>7.1</w:t>
      </w:r>
      <w:r>
        <w:rPr>
          <w:rFonts w:hint="default" w:ascii="Times New Roman" w:hAnsi="Times New Roman" w:eastAsia="仿宋_GB2312" w:cs="Times New Roman"/>
          <w:b/>
          <w:bCs/>
          <w:color w:val="auto"/>
          <w:sz w:val="28"/>
          <w:szCs w:val="28"/>
          <w:lang w:val="en-US" w:eastAsia="zh-CN"/>
        </w:rPr>
        <w:t>职业病防治管理措施</w:t>
      </w:r>
      <w:bookmarkEnd w:id="89"/>
      <w:bookmarkEnd w:id="9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1" w:name="_Toc26630"/>
      <w:r>
        <w:rPr>
          <w:rFonts w:hint="eastAsia" w:ascii="Times New Roman" w:hAnsi="Times New Roman" w:eastAsia="仿宋_GB2312" w:cs="Times New Roman"/>
          <w:b/>
          <w:bCs/>
          <w:color w:val="auto"/>
          <w:sz w:val="28"/>
          <w:szCs w:val="28"/>
          <w:lang w:val="en-US" w:eastAsia="zh-CN"/>
        </w:rPr>
        <w:t>7.1.1</w:t>
      </w:r>
      <w:r>
        <w:rPr>
          <w:rFonts w:hint="default" w:ascii="Times New Roman" w:hAnsi="Times New Roman" w:eastAsia="仿宋_GB2312" w:cs="Times New Roman"/>
          <w:b/>
          <w:bCs/>
          <w:color w:val="auto"/>
          <w:sz w:val="28"/>
          <w:szCs w:val="28"/>
          <w:lang w:val="en-US" w:eastAsia="zh-CN"/>
        </w:rPr>
        <w:t>管理机构或者组织</w:t>
      </w:r>
      <w:bookmarkEnd w:id="9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企业无职业卫生管理机构成立文件。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2" w:name="_Toc32463"/>
      <w:r>
        <w:rPr>
          <w:rFonts w:hint="eastAsia" w:ascii="Times New Roman" w:hAnsi="Times New Roman" w:eastAsia="仿宋_GB2312" w:cs="Times New Roman"/>
          <w:b/>
          <w:bCs/>
          <w:color w:val="auto"/>
          <w:sz w:val="28"/>
          <w:szCs w:val="28"/>
          <w:lang w:val="en-US" w:eastAsia="zh-CN"/>
        </w:rPr>
        <w:t>7.1.2</w:t>
      </w:r>
      <w:r>
        <w:rPr>
          <w:rFonts w:hint="default" w:ascii="Times New Roman" w:hAnsi="Times New Roman" w:eastAsia="仿宋_GB2312" w:cs="Times New Roman"/>
          <w:b/>
          <w:bCs/>
          <w:color w:val="auto"/>
          <w:sz w:val="28"/>
          <w:szCs w:val="28"/>
          <w:lang w:val="en-US" w:eastAsia="zh-CN"/>
        </w:rPr>
        <w:t>管理人员</w:t>
      </w:r>
      <w:bookmarkEnd w:id="92"/>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企业无职业卫生管理人员任命文件。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3" w:name="_Toc28154"/>
      <w:r>
        <w:rPr>
          <w:rFonts w:hint="eastAsia" w:ascii="Times New Roman" w:hAnsi="Times New Roman" w:eastAsia="仿宋_GB2312" w:cs="Times New Roman"/>
          <w:b/>
          <w:bCs/>
          <w:color w:val="auto"/>
          <w:sz w:val="28"/>
          <w:szCs w:val="28"/>
          <w:lang w:val="en-US" w:eastAsia="zh-CN"/>
        </w:rPr>
        <w:t>7.1.3</w:t>
      </w:r>
      <w:r>
        <w:rPr>
          <w:rFonts w:hint="default" w:ascii="Times New Roman" w:hAnsi="Times New Roman" w:eastAsia="仿宋_GB2312" w:cs="Times New Roman"/>
          <w:b/>
          <w:bCs/>
          <w:color w:val="auto"/>
          <w:sz w:val="28"/>
          <w:szCs w:val="28"/>
          <w:lang w:val="en-US" w:eastAsia="zh-CN"/>
        </w:rPr>
        <w:t>防治计划和实施方案</w:t>
      </w:r>
      <w:bookmarkEnd w:id="93"/>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企业无职业卫生防治计划和实施方案。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4" w:name="_Toc12314"/>
      <w:r>
        <w:rPr>
          <w:rFonts w:hint="eastAsia" w:ascii="Times New Roman" w:hAnsi="Times New Roman" w:eastAsia="仿宋_GB2312" w:cs="Times New Roman"/>
          <w:b/>
          <w:bCs/>
          <w:color w:val="auto"/>
          <w:sz w:val="28"/>
          <w:szCs w:val="28"/>
          <w:lang w:val="en-US" w:eastAsia="zh-CN"/>
        </w:rPr>
        <w:t>7.1.4</w:t>
      </w:r>
      <w:r>
        <w:rPr>
          <w:rFonts w:hint="default" w:ascii="Times New Roman" w:hAnsi="Times New Roman" w:eastAsia="仿宋_GB2312" w:cs="Times New Roman"/>
          <w:b/>
          <w:bCs/>
          <w:color w:val="auto"/>
          <w:sz w:val="28"/>
          <w:szCs w:val="28"/>
          <w:lang w:val="en-US" w:eastAsia="zh-CN"/>
        </w:rPr>
        <w:t>制度和操作规程</w:t>
      </w:r>
      <w:bookmarkEnd w:id="94"/>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企业未完善职业卫生制度和操作规程。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95" w:name="_Toc31811"/>
      <w:r>
        <w:rPr>
          <w:rFonts w:hint="eastAsia" w:ascii="Times New Roman" w:hAnsi="Times New Roman" w:eastAsia="仿宋_GB2312" w:cs="Times New Roman"/>
          <w:b/>
          <w:bCs/>
          <w:color w:val="auto"/>
          <w:sz w:val="28"/>
          <w:szCs w:val="28"/>
          <w:lang w:val="en-US" w:eastAsia="zh-CN"/>
        </w:rPr>
        <w:t>7.1.5职业卫生档案</w:t>
      </w:r>
      <w:bookmarkEnd w:id="95"/>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企业职业卫生档案不齐全。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96" w:name="_Toc32259"/>
      <w:bookmarkStart w:id="97" w:name="_Toc23512"/>
      <w:r>
        <w:rPr>
          <w:rFonts w:hint="eastAsia" w:ascii="Times New Roman" w:hAnsi="Times New Roman" w:eastAsia="仿宋_GB2312" w:cs="Times New Roman"/>
          <w:b/>
          <w:bCs/>
          <w:color w:val="auto"/>
          <w:sz w:val="28"/>
          <w:szCs w:val="28"/>
          <w:lang w:val="en-US" w:eastAsia="zh-CN"/>
        </w:rPr>
        <w:t>7.2</w:t>
      </w:r>
      <w:r>
        <w:rPr>
          <w:rFonts w:hint="default" w:ascii="Times New Roman" w:hAnsi="Times New Roman" w:eastAsia="仿宋_GB2312" w:cs="Times New Roman"/>
          <w:b/>
          <w:bCs/>
          <w:color w:val="auto"/>
          <w:sz w:val="28"/>
          <w:szCs w:val="28"/>
          <w:lang w:val="en-US" w:eastAsia="zh-CN"/>
        </w:rPr>
        <w:t>职业病危害项目申报</w:t>
      </w:r>
      <w:bookmarkEnd w:id="96"/>
      <w:bookmarkEnd w:id="9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企业未进行职业病危害项目申报</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b/>
          <w:bCs/>
          <w:lang w:val="en-US" w:eastAsia="zh-CN"/>
        </w:rPr>
      </w:pPr>
      <w:bookmarkStart w:id="98" w:name="_Toc15836"/>
      <w:bookmarkStart w:id="99" w:name="_Toc10898"/>
      <w:r>
        <w:rPr>
          <w:rFonts w:hint="eastAsia" w:ascii="Times New Roman" w:hAnsi="Times New Roman" w:eastAsia="仿宋_GB2312" w:cs="Times New Roman"/>
          <w:b/>
          <w:bCs/>
          <w:color w:val="auto"/>
          <w:sz w:val="28"/>
          <w:szCs w:val="28"/>
          <w:lang w:val="en-US" w:eastAsia="zh-CN"/>
        </w:rPr>
        <w:t>7.3建设项目职业病防护设施“三同时”</w:t>
      </w:r>
      <w:bookmarkEnd w:id="98"/>
      <w:bookmarkEnd w:id="99"/>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企业近两年不涉及新建项目</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autoSpaceDE w:val="0"/>
        <w:autoSpaceDN w:val="0"/>
        <w:bidi w:val="0"/>
        <w:adjustRightInd w:val="0"/>
        <w:snapToGri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0" w:name="_Toc28338"/>
      <w:bookmarkStart w:id="101" w:name="_Toc28540"/>
      <w:r>
        <w:rPr>
          <w:rFonts w:hint="eastAsia" w:ascii="Times New Roman" w:hAnsi="Times New Roman" w:eastAsia="仿宋_GB2312" w:cs="Times New Roman"/>
          <w:b/>
          <w:bCs/>
          <w:color w:val="auto"/>
          <w:sz w:val="28"/>
          <w:szCs w:val="28"/>
          <w:lang w:val="en-US" w:eastAsia="zh-CN"/>
        </w:rPr>
        <w:t>7.4工作场所职业卫生条件</w:t>
      </w:r>
      <w:bookmarkEnd w:id="100"/>
      <w:bookmarkEnd w:id="10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2" w:name="_Toc3066"/>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1职业病危害因素浓度或强度</w:t>
      </w:r>
      <w:bookmarkEnd w:id="102"/>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r>
        <w:rPr>
          <w:rFonts w:hint="eastAsia" w:ascii="Times New Roman" w:hAnsi="Times New Roman" w:eastAsia="仿宋_GB2312" w:cs="Times New Roman"/>
          <w:color w:val="auto"/>
          <w:kern w:val="2"/>
          <w:sz w:val="28"/>
          <w:szCs w:val="28"/>
          <w:lang w:val="en-US" w:eastAsia="zh-CN" w:bidi="ar-SA"/>
        </w:rPr>
        <w:drawing>
          <wp:anchor distT="0" distB="0" distL="114300" distR="114300" simplePos="0" relativeHeight="251662336" behindDoc="0" locked="0" layoutInCell="1" allowOverlap="1">
            <wp:simplePos x="0" y="0"/>
            <wp:positionH relativeFrom="column">
              <wp:posOffset>38100</wp:posOffset>
            </wp:positionH>
            <wp:positionV relativeFrom="paragraph">
              <wp:posOffset>350520</wp:posOffset>
            </wp:positionV>
            <wp:extent cx="5274310" cy="7425055"/>
            <wp:effectExtent l="0" t="0" r="2540" b="4445"/>
            <wp:wrapTopAndBottom/>
            <wp:docPr id="1" name="图片 1" descr="19256a627f84f2f86d621b713fa3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256a627f84f2f86d621b713fa3a63"/>
                    <pic:cNvPicPr>
                      <a:picLocks noChangeAspect="1"/>
                    </pic:cNvPicPr>
                  </pic:nvPicPr>
                  <pic:blipFill>
                    <a:blip r:embed="rId21"/>
                    <a:stretch>
                      <a:fillRect/>
                    </a:stretch>
                  </pic:blipFill>
                  <pic:spPr>
                    <a:xfrm>
                      <a:off x="0" y="0"/>
                      <a:ext cx="5274310" cy="7425055"/>
                    </a:xfrm>
                    <a:prstGeom prst="rect">
                      <a:avLst/>
                    </a:prstGeom>
                  </pic:spPr>
                </pic:pic>
              </a:graphicData>
            </a:graphic>
          </wp:anchor>
        </w:drawing>
      </w:r>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r>
        <w:rPr>
          <w:rFonts w:hint="eastAsia" w:ascii="Times New Roman" w:hAnsi="Times New Roman" w:eastAsia="仿宋_GB2312" w:cs="Times New Roman"/>
          <w:color w:val="auto"/>
          <w:kern w:val="2"/>
          <w:sz w:val="28"/>
          <w:szCs w:val="28"/>
          <w:lang w:val="en-US" w:eastAsia="zh-CN" w:bidi="ar-SA"/>
        </w:rPr>
        <w:drawing>
          <wp:anchor distT="0" distB="0" distL="114300" distR="114300" simplePos="0" relativeHeight="251663360" behindDoc="0" locked="0" layoutInCell="1" allowOverlap="1">
            <wp:simplePos x="0" y="0"/>
            <wp:positionH relativeFrom="column">
              <wp:posOffset>0</wp:posOffset>
            </wp:positionH>
            <wp:positionV relativeFrom="paragraph">
              <wp:posOffset>15240</wp:posOffset>
            </wp:positionV>
            <wp:extent cx="5266690" cy="7693025"/>
            <wp:effectExtent l="0" t="0" r="10160" b="3175"/>
            <wp:wrapTopAndBottom/>
            <wp:docPr id="2" name="图片 2" descr="0db51367d828f399d49d303e5e5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db51367d828f399d49d303e5e54649"/>
                    <pic:cNvPicPr>
                      <a:picLocks noChangeAspect="1"/>
                    </pic:cNvPicPr>
                  </pic:nvPicPr>
                  <pic:blipFill>
                    <a:blip r:embed="rId22"/>
                    <a:stretch>
                      <a:fillRect/>
                    </a:stretch>
                  </pic:blipFill>
                  <pic:spPr>
                    <a:xfrm>
                      <a:off x="0" y="0"/>
                      <a:ext cx="5266690" cy="7693025"/>
                    </a:xfrm>
                    <a:prstGeom prst="rect">
                      <a:avLst/>
                    </a:prstGeom>
                  </pic:spPr>
                </pic:pic>
              </a:graphicData>
            </a:graphic>
          </wp:anchor>
        </w:drawing>
      </w:r>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r>
        <w:rPr>
          <w:rFonts w:hint="eastAsia" w:ascii="Times New Roman" w:hAnsi="Times New Roman" w:eastAsia="仿宋_GB2312" w:cs="Times New Roman"/>
          <w:color w:val="auto"/>
          <w:kern w:val="2"/>
          <w:sz w:val="28"/>
          <w:szCs w:val="28"/>
          <w:lang w:val="en-US" w:eastAsia="zh-CN" w:bidi="ar-SA"/>
        </w:rPr>
        <w:drawing>
          <wp:anchor distT="0" distB="0" distL="114300" distR="114300" simplePos="0" relativeHeight="251664384" behindDoc="0" locked="0" layoutInCell="1" allowOverlap="1">
            <wp:simplePos x="0" y="0"/>
            <wp:positionH relativeFrom="column">
              <wp:posOffset>47625</wp:posOffset>
            </wp:positionH>
            <wp:positionV relativeFrom="paragraph">
              <wp:posOffset>93345</wp:posOffset>
            </wp:positionV>
            <wp:extent cx="5271135" cy="6976745"/>
            <wp:effectExtent l="0" t="0" r="5715" b="14605"/>
            <wp:wrapTopAndBottom/>
            <wp:docPr id="3" name="图片 3" descr="d7d2366ae07c1fc838a51359527cd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7d2366ae07c1fc838a51359527cdd6"/>
                    <pic:cNvPicPr>
                      <a:picLocks noChangeAspect="1"/>
                    </pic:cNvPicPr>
                  </pic:nvPicPr>
                  <pic:blipFill>
                    <a:blip r:embed="rId23"/>
                    <a:stretch>
                      <a:fillRect/>
                    </a:stretch>
                  </pic:blipFill>
                  <pic:spPr>
                    <a:xfrm>
                      <a:off x="0" y="0"/>
                      <a:ext cx="5271135" cy="697674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3" w:name="_Toc18295"/>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2有害和无害作业分开</w:t>
      </w:r>
      <w:bookmarkEnd w:id="10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5408" behindDoc="0" locked="0" layoutInCell="1" allowOverlap="1">
            <wp:simplePos x="0" y="0"/>
            <wp:positionH relativeFrom="column">
              <wp:posOffset>-28575</wp:posOffset>
            </wp:positionH>
            <wp:positionV relativeFrom="paragraph">
              <wp:posOffset>285750</wp:posOffset>
            </wp:positionV>
            <wp:extent cx="5272405" cy="5652135"/>
            <wp:effectExtent l="0" t="0" r="4445" b="5715"/>
            <wp:wrapTopAndBottom/>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24"/>
                    <a:stretch>
                      <a:fillRect/>
                    </a:stretch>
                  </pic:blipFill>
                  <pic:spPr>
                    <a:xfrm>
                      <a:off x="0" y="0"/>
                      <a:ext cx="5272405" cy="5652135"/>
                    </a:xfrm>
                    <a:prstGeom prst="rect">
                      <a:avLst/>
                    </a:prstGeom>
                    <a:noFill/>
                    <a:ln>
                      <a:noFill/>
                    </a:ln>
                  </pic:spPr>
                </pic:pic>
              </a:graphicData>
            </a:graphic>
          </wp:anchor>
        </w:drawing>
      </w:r>
    </w:p>
    <w:p>
      <w:pPr>
        <w:bidi w:val="0"/>
        <w:outlineLvl w:val="9"/>
        <w:rPr>
          <w:rFonts w:hint="default" w:ascii="Calibri" w:hAnsi="Calibri" w:eastAsia="宋体" w:cs="Times New Roman"/>
          <w:kern w:val="2"/>
          <w:sz w:val="21"/>
          <w:szCs w:val="24"/>
          <w:lang w:val="en-US" w:eastAsia="zh-CN" w:bidi="ar-SA"/>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bidi w:val="0"/>
        <w:outlineLvl w:val="9"/>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4" w:name="_Toc13040"/>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3工作场所与生活场所分开</w:t>
      </w:r>
      <w:bookmarkEnd w:id="104"/>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6432" behindDoc="0" locked="0" layoutInCell="1" allowOverlap="1">
            <wp:simplePos x="0" y="0"/>
            <wp:positionH relativeFrom="column">
              <wp:posOffset>-28575</wp:posOffset>
            </wp:positionH>
            <wp:positionV relativeFrom="paragraph">
              <wp:posOffset>215900</wp:posOffset>
            </wp:positionV>
            <wp:extent cx="5272405" cy="5652135"/>
            <wp:effectExtent l="0" t="0" r="4445" b="5715"/>
            <wp:wrapTopAndBottom/>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24"/>
                    <a:stretch>
                      <a:fillRect/>
                    </a:stretch>
                  </pic:blipFill>
                  <pic:spPr>
                    <a:xfrm>
                      <a:off x="0" y="0"/>
                      <a:ext cx="5272405" cy="565213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5" w:name="_Toc20198"/>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4卫生设施</w:t>
      </w:r>
      <w:bookmarkEnd w:id="10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6" w:name="_Toc13100"/>
      <w:bookmarkStart w:id="107" w:name="_Toc30551"/>
      <w:r>
        <w:rPr>
          <w:rFonts w:hint="eastAsia" w:ascii="Times New Roman" w:hAnsi="Times New Roman" w:eastAsia="仿宋_GB2312" w:cs="Times New Roman"/>
          <w:b/>
          <w:bCs/>
          <w:color w:val="auto"/>
          <w:sz w:val="28"/>
          <w:szCs w:val="28"/>
          <w:lang w:val="en-US" w:eastAsia="zh-CN"/>
        </w:rPr>
        <w:t>7.5职业病危害因素日常监测、检测和评价</w:t>
      </w:r>
      <w:bookmarkEnd w:id="106"/>
      <w:bookmarkEnd w:id="107"/>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8" w:name="_Toc699"/>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.1日常监测</w:t>
      </w:r>
      <w:bookmarkEnd w:id="10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9" w:name="_Toc9560"/>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.2定期检测</w:t>
      </w:r>
      <w:bookmarkEnd w:id="109"/>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7456" behindDoc="0" locked="0" layoutInCell="1" allowOverlap="1">
            <wp:simplePos x="0" y="0"/>
            <wp:positionH relativeFrom="column">
              <wp:posOffset>-28575</wp:posOffset>
            </wp:positionH>
            <wp:positionV relativeFrom="paragraph">
              <wp:posOffset>20955</wp:posOffset>
            </wp:positionV>
            <wp:extent cx="5274310" cy="7425055"/>
            <wp:effectExtent l="0" t="0" r="2540" b="4445"/>
            <wp:wrapTopAndBottom/>
            <wp:docPr id="7" name="图片 7" descr="19256a627f84f2f86d621b713fa3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9256a627f84f2f86d621b713fa3a63"/>
                    <pic:cNvPicPr>
                      <a:picLocks noChangeAspect="1"/>
                    </pic:cNvPicPr>
                  </pic:nvPicPr>
                  <pic:blipFill>
                    <a:blip r:embed="rId21"/>
                    <a:stretch>
                      <a:fillRect/>
                    </a:stretch>
                  </pic:blipFill>
                  <pic:spPr>
                    <a:xfrm>
                      <a:off x="0" y="0"/>
                      <a:ext cx="5274310" cy="74250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8480" behindDoc="0" locked="0" layoutInCell="1" allowOverlap="1">
            <wp:simplePos x="0" y="0"/>
            <wp:positionH relativeFrom="column">
              <wp:posOffset>0</wp:posOffset>
            </wp:positionH>
            <wp:positionV relativeFrom="paragraph">
              <wp:posOffset>80010</wp:posOffset>
            </wp:positionV>
            <wp:extent cx="5271135" cy="7945120"/>
            <wp:effectExtent l="0" t="0" r="5715" b="17780"/>
            <wp:wrapTopAndBottom/>
            <wp:docPr id="8" name="图片 8" descr="bdacf60057b859f90b1ca0f49763c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dacf60057b859f90b1ca0f49763cc1"/>
                    <pic:cNvPicPr>
                      <a:picLocks noChangeAspect="1"/>
                    </pic:cNvPicPr>
                  </pic:nvPicPr>
                  <pic:blipFill>
                    <a:blip r:embed="rId25"/>
                    <a:stretch>
                      <a:fillRect/>
                    </a:stretch>
                  </pic:blipFill>
                  <pic:spPr>
                    <a:xfrm>
                      <a:off x="0" y="0"/>
                      <a:ext cx="5271135" cy="794512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9504" behindDoc="0" locked="0" layoutInCell="1" allowOverlap="1">
            <wp:simplePos x="0" y="0"/>
            <wp:positionH relativeFrom="column">
              <wp:posOffset>-19050</wp:posOffset>
            </wp:positionH>
            <wp:positionV relativeFrom="paragraph">
              <wp:posOffset>22860</wp:posOffset>
            </wp:positionV>
            <wp:extent cx="5264150" cy="7973695"/>
            <wp:effectExtent l="0" t="0" r="12700" b="8255"/>
            <wp:wrapTopAndBottom/>
            <wp:docPr id="9" name="图片 9" descr="fd75058d7c09b5f4e57d2de7019bb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d75058d7c09b5f4e57d2de7019bb11"/>
                    <pic:cNvPicPr>
                      <a:picLocks noChangeAspect="1"/>
                    </pic:cNvPicPr>
                  </pic:nvPicPr>
                  <pic:blipFill>
                    <a:blip r:embed="rId26"/>
                    <a:stretch>
                      <a:fillRect/>
                    </a:stretch>
                  </pic:blipFill>
                  <pic:spPr>
                    <a:xfrm>
                      <a:off x="0" y="0"/>
                      <a:ext cx="5264150" cy="797369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0528" behindDoc="0" locked="0" layoutInCell="1" allowOverlap="1">
            <wp:simplePos x="0" y="0"/>
            <wp:positionH relativeFrom="column">
              <wp:posOffset>-19050</wp:posOffset>
            </wp:positionH>
            <wp:positionV relativeFrom="paragraph">
              <wp:posOffset>72390</wp:posOffset>
            </wp:positionV>
            <wp:extent cx="5268595" cy="7632700"/>
            <wp:effectExtent l="0" t="0" r="8255" b="6350"/>
            <wp:wrapTopAndBottom/>
            <wp:docPr id="10" name="图片 10" descr="1b08b95458f637bb38fbbce2707b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b08b95458f637bb38fbbce2707b375"/>
                    <pic:cNvPicPr>
                      <a:picLocks noChangeAspect="1"/>
                    </pic:cNvPicPr>
                  </pic:nvPicPr>
                  <pic:blipFill>
                    <a:blip r:embed="rId27"/>
                    <a:stretch>
                      <a:fillRect/>
                    </a:stretch>
                  </pic:blipFill>
                  <pic:spPr>
                    <a:xfrm>
                      <a:off x="0" y="0"/>
                      <a:ext cx="5268595" cy="763270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1552" behindDoc="0" locked="0" layoutInCell="1" allowOverlap="1">
            <wp:simplePos x="0" y="0"/>
            <wp:positionH relativeFrom="column">
              <wp:posOffset>-57150</wp:posOffset>
            </wp:positionH>
            <wp:positionV relativeFrom="paragraph">
              <wp:posOffset>392430</wp:posOffset>
            </wp:positionV>
            <wp:extent cx="5266690" cy="7693025"/>
            <wp:effectExtent l="0" t="0" r="10160" b="3175"/>
            <wp:wrapTopAndBottom/>
            <wp:docPr id="11" name="图片 11" descr="0db51367d828f399d49d303e5e5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0db51367d828f399d49d303e5e54649"/>
                    <pic:cNvPicPr>
                      <a:picLocks noChangeAspect="1"/>
                    </pic:cNvPicPr>
                  </pic:nvPicPr>
                  <pic:blipFill>
                    <a:blip r:embed="rId22"/>
                    <a:stretch>
                      <a:fillRect/>
                    </a:stretch>
                  </pic:blipFill>
                  <pic:spPr>
                    <a:xfrm>
                      <a:off x="0" y="0"/>
                      <a:ext cx="5266690" cy="769302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2576" behindDoc="0" locked="0" layoutInCell="1" allowOverlap="1">
            <wp:simplePos x="0" y="0"/>
            <wp:positionH relativeFrom="column">
              <wp:posOffset>19050</wp:posOffset>
            </wp:positionH>
            <wp:positionV relativeFrom="paragraph">
              <wp:posOffset>381000</wp:posOffset>
            </wp:positionV>
            <wp:extent cx="5271135" cy="8070850"/>
            <wp:effectExtent l="0" t="0" r="5715" b="6350"/>
            <wp:wrapTopAndBottom/>
            <wp:docPr id="12" name="图片 12" descr="d7d2366ae07c1fc838a51359527cd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7d2366ae07c1fc838a51359527cdd6"/>
                    <pic:cNvPicPr>
                      <a:picLocks noChangeAspect="1"/>
                    </pic:cNvPicPr>
                  </pic:nvPicPr>
                  <pic:blipFill>
                    <a:blip r:embed="rId23"/>
                    <a:stretch>
                      <a:fillRect/>
                    </a:stretch>
                  </pic:blipFill>
                  <pic:spPr>
                    <a:xfrm>
                      <a:off x="0" y="0"/>
                      <a:ext cx="5271135" cy="8070850"/>
                    </a:xfrm>
                    <a:prstGeom prst="rect">
                      <a:avLst/>
                    </a:prstGeom>
                  </pic:spPr>
                </pic:pic>
              </a:graphicData>
            </a:graphic>
          </wp:anchor>
        </w:drawing>
      </w: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3600" behindDoc="0" locked="0" layoutInCell="1" allowOverlap="1">
            <wp:simplePos x="0" y="0"/>
            <wp:positionH relativeFrom="column">
              <wp:posOffset>19050</wp:posOffset>
            </wp:positionH>
            <wp:positionV relativeFrom="paragraph">
              <wp:posOffset>289560</wp:posOffset>
            </wp:positionV>
            <wp:extent cx="5271135" cy="7987030"/>
            <wp:effectExtent l="0" t="0" r="5715" b="13970"/>
            <wp:wrapTopAndBottom/>
            <wp:docPr id="13" name="图片 13" descr="199284e22fe94c70ed3c36dcc765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99284e22fe94c70ed3c36dcc765a63"/>
                    <pic:cNvPicPr>
                      <a:picLocks noChangeAspect="1"/>
                    </pic:cNvPicPr>
                  </pic:nvPicPr>
                  <pic:blipFill>
                    <a:blip r:embed="rId28"/>
                    <a:stretch>
                      <a:fillRect/>
                    </a:stretch>
                  </pic:blipFill>
                  <pic:spPr>
                    <a:xfrm>
                      <a:off x="0" y="0"/>
                      <a:ext cx="5271135" cy="7987030"/>
                    </a:xfrm>
                    <a:prstGeom prst="rect">
                      <a:avLst/>
                    </a:prstGeom>
                  </pic:spPr>
                </pic:pic>
              </a:graphicData>
            </a:graphic>
          </wp:anchor>
        </w:drawing>
      </w: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default" w:ascii="Times New Roman" w:hAnsi="Times New Roman" w:eastAsia="仿宋_GB2312" w:cs="Times New Roman"/>
          <w:b/>
          <w:bCs/>
          <w:sz w:val="28"/>
          <w:szCs w:val="28"/>
          <w:lang w:val="en-US" w:eastAsia="zh-CN"/>
        </w:rPr>
      </w:pPr>
      <w:bookmarkStart w:id="110" w:name="_Toc13912"/>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.3现状评价</w:t>
      </w:r>
      <w:bookmarkEnd w:id="110"/>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r>
        <w:rPr>
          <w:rFonts w:hint="eastAsia" w:ascii="Times New Roman" w:eastAsia="仿宋_GB2312" w:cs="Times New Roman"/>
          <w:color w:val="auto"/>
          <w:sz w:val="28"/>
          <w:szCs w:val="28"/>
          <w:lang w:val="en-US" w:eastAsia="zh-CN"/>
        </w:rPr>
        <w:drawing>
          <wp:anchor distT="0" distB="0" distL="114300" distR="114300" simplePos="0" relativeHeight="251674624" behindDoc="0" locked="0" layoutInCell="1" allowOverlap="1">
            <wp:simplePos x="0" y="0"/>
            <wp:positionH relativeFrom="column">
              <wp:posOffset>161925</wp:posOffset>
            </wp:positionH>
            <wp:positionV relativeFrom="paragraph">
              <wp:posOffset>139700</wp:posOffset>
            </wp:positionV>
            <wp:extent cx="5273040" cy="7299325"/>
            <wp:effectExtent l="0" t="0" r="3810" b="15875"/>
            <wp:wrapTopAndBottom/>
            <wp:docPr id="14" name="图片 14" descr="07c99c43f9396b40304a57c27c93d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07c99c43f9396b40304a57c27c93da9"/>
                    <pic:cNvPicPr>
                      <a:picLocks noChangeAspect="1"/>
                    </pic:cNvPicPr>
                  </pic:nvPicPr>
                  <pic:blipFill>
                    <a:blip r:embed="rId29"/>
                    <a:stretch>
                      <a:fillRect/>
                    </a:stretch>
                  </pic:blipFill>
                  <pic:spPr>
                    <a:xfrm>
                      <a:off x="0" y="0"/>
                      <a:ext cx="5273040" cy="7299325"/>
                    </a:xfrm>
                    <a:prstGeom prst="rect">
                      <a:avLst/>
                    </a:prstGeom>
                  </pic:spPr>
                </pic:pic>
              </a:graphicData>
            </a:graphic>
          </wp:anchor>
        </w:drawing>
      </w:r>
    </w:p>
    <w:p>
      <w:pPr>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11" w:name="_Toc832"/>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.4治理措施</w:t>
      </w:r>
      <w:bookmarkEnd w:id="11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企业定期检测、现状评价均不涉及不符合项。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2" w:name="_Toc7551"/>
      <w:bookmarkStart w:id="113" w:name="_Toc6728"/>
      <w:r>
        <w:rPr>
          <w:rFonts w:hint="eastAsia" w:ascii="Times New Roman" w:hAnsi="Times New Roman" w:eastAsia="仿宋_GB2312" w:cs="Times New Roman"/>
          <w:b/>
          <w:bCs/>
          <w:color w:val="auto"/>
          <w:sz w:val="28"/>
          <w:szCs w:val="28"/>
          <w:lang w:val="en-US" w:eastAsia="zh-CN"/>
        </w:rPr>
        <w:t>7.6职业病防护设施和个人防护用品</w:t>
      </w:r>
      <w:bookmarkEnd w:id="112"/>
      <w:bookmarkEnd w:id="11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4" w:name="_Toc2510"/>
      <w:r>
        <w:rPr>
          <w:rFonts w:hint="eastAsia" w:ascii="Times New Roman" w:hAnsi="Times New Roman" w:eastAsia="仿宋_GB2312" w:cs="Times New Roman"/>
          <w:b/>
          <w:bCs/>
          <w:color w:val="auto"/>
          <w:sz w:val="28"/>
          <w:szCs w:val="28"/>
          <w:lang w:val="en-US" w:eastAsia="zh-CN"/>
        </w:rPr>
        <w:t>7.6.1设施配备</w:t>
      </w:r>
      <w:bookmarkEnd w:id="11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5" w:name="_Toc6637"/>
      <w:r>
        <w:rPr>
          <w:rFonts w:hint="eastAsia" w:ascii="Times New Roman" w:hAnsi="Times New Roman" w:eastAsia="仿宋_GB2312" w:cs="Times New Roman"/>
          <w:b/>
          <w:bCs/>
          <w:color w:val="auto"/>
          <w:sz w:val="28"/>
          <w:szCs w:val="28"/>
          <w:lang w:val="en-US" w:eastAsia="zh-CN"/>
        </w:rPr>
        <w:t>7.6.2设施维护和有效性</w:t>
      </w:r>
      <w:bookmarkEnd w:id="11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6" w:name="_Toc6107"/>
      <w:r>
        <w:rPr>
          <w:rFonts w:hint="eastAsia" w:ascii="Times New Roman" w:hAnsi="Times New Roman" w:eastAsia="仿宋_GB2312" w:cs="Times New Roman"/>
          <w:b/>
          <w:bCs/>
          <w:color w:val="auto"/>
          <w:sz w:val="28"/>
          <w:szCs w:val="28"/>
          <w:lang w:val="en-US" w:eastAsia="zh-CN"/>
        </w:rPr>
        <w:t>7.6.3防护用品配备</w:t>
      </w:r>
      <w:bookmarkEnd w:id="11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7" w:name="_Toc19171"/>
      <w:r>
        <w:rPr>
          <w:rFonts w:hint="eastAsia" w:ascii="Times New Roman" w:hAnsi="Times New Roman" w:eastAsia="仿宋_GB2312" w:cs="Times New Roman"/>
          <w:b/>
          <w:bCs/>
          <w:color w:val="auto"/>
          <w:sz w:val="28"/>
          <w:szCs w:val="28"/>
          <w:lang w:val="en-US" w:eastAsia="zh-CN"/>
        </w:rPr>
        <w:t>7.6.4防护用品佩戴</w:t>
      </w:r>
      <w:bookmarkEnd w:id="11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pStyle w:val="22"/>
        <w:pageBreakBefore w:val="0"/>
        <w:kinsoku/>
        <w:wordWrap/>
        <w:overflowPunct/>
        <w:topLinePunct w:val="0"/>
        <w:bidi w:val="0"/>
        <w:outlineLvl w:val="2"/>
        <w:rPr>
          <w:rFonts w:hint="eastAsia" w:ascii="Times New Roman" w:hAnsi="Times New Roman" w:eastAsia="仿宋_GB2312" w:cs="Times New Roman"/>
          <w:b/>
          <w:bCs/>
          <w:color w:val="auto"/>
          <w:sz w:val="28"/>
          <w:szCs w:val="28"/>
          <w:lang w:val="en-US" w:eastAsia="zh-CN"/>
        </w:rPr>
      </w:pPr>
      <w:bookmarkStart w:id="118" w:name="_Toc17477"/>
      <w:r>
        <w:rPr>
          <w:rFonts w:hint="eastAsia" w:ascii="Times New Roman" w:hAnsi="Times New Roman" w:eastAsia="仿宋_GB2312" w:cs="Times New Roman"/>
          <w:b/>
          <w:bCs/>
          <w:color w:val="auto"/>
          <w:sz w:val="28"/>
          <w:szCs w:val="28"/>
          <w:lang w:val="en-US" w:eastAsia="zh-CN"/>
        </w:rPr>
        <w:t>7.6.5防护用品维护</w:t>
      </w:r>
      <w:bookmarkEnd w:id="11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outlineLvl w:val="9"/>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9" w:name="_Toc5596"/>
      <w:bookmarkStart w:id="120" w:name="_Toc21021"/>
      <w:r>
        <w:rPr>
          <w:rFonts w:hint="eastAsia" w:ascii="Times New Roman" w:hAnsi="Times New Roman" w:eastAsia="仿宋_GB2312" w:cs="Times New Roman"/>
          <w:b/>
          <w:bCs/>
          <w:color w:val="auto"/>
          <w:sz w:val="28"/>
          <w:szCs w:val="28"/>
          <w:lang w:val="en-US" w:eastAsia="zh-CN"/>
        </w:rPr>
        <w:t>7.7生产技术、工艺、设备和材料</w:t>
      </w:r>
      <w:bookmarkEnd w:id="119"/>
      <w:bookmarkEnd w:id="12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1" w:name="_Toc18512"/>
      <w:r>
        <w:rPr>
          <w:rFonts w:hint="eastAsia" w:ascii="Times New Roman" w:hAnsi="Times New Roman" w:eastAsia="仿宋_GB2312" w:cs="Times New Roman"/>
          <w:b/>
          <w:bCs/>
          <w:color w:val="auto"/>
          <w:sz w:val="28"/>
          <w:szCs w:val="28"/>
          <w:lang w:val="en-US" w:eastAsia="zh-CN"/>
        </w:rPr>
        <w:t>7.7.1工艺、原辅材料及设备先进性</w:t>
      </w:r>
      <w:bookmarkEnd w:id="12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未生产、经营、进口和使用国家明令禁止使用的可能产生职业病危害的设备或者材料。</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2" w:name="_Toc23037"/>
      <w:r>
        <w:rPr>
          <w:rFonts w:hint="eastAsia" w:ascii="Times New Roman" w:hAnsi="Times New Roman" w:eastAsia="仿宋_GB2312" w:cs="Times New Roman"/>
          <w:b/>
          <w:bCs/>
          <w:color w:val="auto"/>
          <w:sz w:val="28"/>
          <w:szCs w:val="28"/>
          <w:lang w:val="en-US" w:eastAsia="zh-CN"/>
        </w:rPr>
        <w:t>7.7.2化学品MSDS</w:t>
      </w:r>
      <w:bookmarkEnd w:id="12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sz w:val="28"/>
          <w:szCs w:val="28"/>
          <w:lang w:val="en-US" w:eastAsia="zh-CN"/>
        </w:rPr>
        <w:t>企业总人数为100人以下，按照自查表（简化版）无此项检查内容。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3" w:name="_Toc3533"/>
      <w:r>
        <w:rPr>
          <w:rFonts w:hint="eastAsia" w:ascii="Times New Roman" w:hAnsi="Times New Roman" w:eastAsia="仿宋_GB2312" w:cs="Times New Roman"/>
          <w:b/>
          <w:bCs/>
          <w:color w:val="auto"/>
          <w:sz w:val="28"/>
          <w:szCs w:val="28"/>
          <w:lang w:val="en-US" w:eastAsia="zh-CN"/>
        </w:rPr>
        <w:t>7.7.3承包和外协单位情况</w:t>
      </w:r>
      <w:bookmarkEnd w:id="12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w:t>
      </w:r>
      <w:r>
        <w:rPr>
          <w:rFonts w:hint="eastAsia" w:ascii="Times New Roman" w:hAnsi="Times New Roman" w:eastAsia="仿宋_GB2312" w:cs="Times New Roman"/>
          <w:color w:val="auto"/>
          <w:sz w:val="28"/>
          <w:szCs w:val="28"/>
          <w:lang w:val="en-US" w:eastAsia="zh-CN"/>
        </w:rPr>
        <w:t>不涉及产生职业病危害的外包作业</w:t>
      </w:r>
      <w:r>
        <w:rPr>
          <w:rFonts w:hint="eastAsia"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4" w:name="_Toc6164"/>
      <w:bookmarkStart w:id="125" w:name="_Toc19461"/>
      <w:r>
        <w:rPr>
          <w:rFonts w:hint="eastAsia" w:ascii="Times New Roman" w:hAnsi="Times New Roman" w:eastAsia="仿宋_GB2312" w:cs="Times New Roman"/>
          <w:b/>
          <w:bCs/>
          <w:color w:val="auto"/>
          <w:sz w:val="28"/>
          <w:szCs w:val="28"/>
          <w:lang w:val="en-US" w:eastAsia="zh-CN"/>
        </w:rPr>
        <w:t>7.8职业病危害告知</w:t>
      </w:r>
      <w:bookmarkEnd w:id="124"/>
      <w:bookmarkEnd w:id="12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6" w:name="_Toc2000"/>
      <w:r>
        <w:rPr>
          <w:rFonts w:hint="eastAsia" w:ascii="Times New Roman" w:hAnsi="Times New Roman" w:eastAsia="仿宋_GB2312" w:cs="Times New Roman"/>
          <w:b/>
          <w:bCs/>
          <w:color w:val="auto"/>
          <w:sz w:val="28"/>
          <w:szCs w:val="28"/>
          <w:lang w:val="en-US" w:eastAsia="zh-CN"/>
        </w:rPr>
        <w:t>7.8.1合同告知</w:t>
      </w:r>
      <w:bookmarkEnd w:id="12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sz w:val="28"/>
          <w:szCs w:val="28"/>
          <w:lang w:val="en-US" w:eastAsia="zh-CN"/>
        </w:rPr>
        <w:t>企业未与接害员工签订职业病危害因素告知书。</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仿宋_GB2312" w:hAnsi="仿宋_GB2312" w:eastAsia="仿宋_GB2312" w:cs="仿宋_GB2312"/>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hAnsi="Times New Roman" w:eastAsia="仿宋_GB2312" w:cs="Times New Roman"/>
          <w:b/>
          <w:bCs/>
          <w:color w:val="auto"/>
          <w:sz w:val="28"/>
          <w:szCs w:val="28"/>
          <w:lang w:val="en-US" w:eastAsia="zh-CN"/>
        </w:rPr>
      </w:pPr>
      <w:bookmarkStart w:id="127" w:name="_Toc9931"/>
      <w:r>
        <w:rPr>
          <w:rFonts w:hint="eastAsia" w:ascii="Times New Roman" w:hAnsi="Times New Roman" w:eastAsia="仿宋_GB2312" w:cs="Times New Roman"/>
          <w:b/>
          <w:bCs/>
          <w:color w:val="auto"/>
          <w:sz w:val="28"/>
          <w:szCs w:val="28"/>
          <w:lang w:val="en-US" w:eastAsia="zh-CN"/>
        </w:rPr>
        <w:t>7.8</w:t>
      </w:r>
      <w:r>
        <w:rPr>
          <w:rFonts w:hint="eastAsia" w:ascii="Times New Roman" w:eastAsia="仿宋_GB2312" w:cs="Times New Roman"/>
          <w:b/>
          <w:bCs/>
          <w:color w:val="auto"/>
          <w:sz w:val="28"/>
          <w:szCs w:val="28"/>
          <w:lang w:val="en-US" w:eastAsia="zh-CN"/>
        </w:rPr>
        <w:t>.</w:t>
      </w:r>
      <w:r>
        <w:rPr>
          <w:rFonts w:hint="eastAsia" w:ascii="Times New Roman" w:hAnsi="Times New Roman" w:eastAsia="仿宋_GB2312" w:cs="Times New Roman"/>
          <w:b/>
          <w:bCs/>
          <w:color w:val="auto"/>
          <w:sz w:val="28"/>
          <w:szCs w:val="28"/>
          <w:lang w:val="en-US" w:eastAsia="zh-CN"/>
        </w:rPr>
        <w:t>2公告栏</w:t>
      </w:r>
      <w:bookmarkEnd w:id="127"/>
    </w:p>
    <w:p>
      <w:pPr>
        <w:rPr>
          <w:rFonts w:hint="eastAsia" w:ascii="Times New Roman" w:hAnsi="Times New Roman" w:eastAsia="仿宋_GB2312" w:cs="Times New Roman"/>
          <w:b/>
          <w:bCs/>
          <w:color w:val="auto"/>
          <w:sz w:val="28"/>
          <w:szCs w:val="28"/>
          <w:lang w:val="en-US" w:eastAsia="zh-CN"/>
        </w:rPr>
      </w:pPr>
    </w:p>
    <w:p>
      <w:pPr>
        <w:ind w:firstLine="280" w:firstLineChars="100"/>
        <w:rPr>
          <w:rFonts w:hint="default" w:ascii="Times New Roman" w:hAnsi="Times New Roman" w:eastAsia="仿宋_GB2312" w:cs="Times New Roman"/>
          <w:b w:val="0"/>
          <w:bCs w:val="0"/>
          <w:color w:val="auto"/>
          <w:sz w:val="28"/>
          <w:szCs w:val="28"/>
          <w:lang w:val="en-US" w:eastAsia="zh-CN"/>
        </w:rPr>
      </w:pPr>
      <w:r>
        <w:rPr>
          <w:rFonts w:hint="eastAsia" w:ascii="Times New Roman" w:hAnsi="Times New Roman" w:eastAsia="仿宋_GB2312" w:cs="Times New Roman"/>
          <w:b w:val="0"/>
          <w:bCs w:val="0"/>
          <w:color w:val="auto"/>
          <w:sz w:val="28"/>
          <w:szCs w:val="28"/>
          <w:lang w:val="en-US" w:eastAsia="zh-CN"/>
        </w:rPr>
        <w:t>企业未设置职业卫生公告栏。</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8" w:name="_Toc29112"/>
      <w:r>
        <w:rPr>
          <w:rFonts w:hint="eastAsia" w:ascii="Times New Roman" w:hAnsi="Times New Roman" w:eastAsia="仿宋_GB2312" w:cs="Times New Roman"/>
          <w:b/>
          <w:bCs/>
          <w:color w:val="auto"/>
          <w:sz w:val="28"/>
          <w:szCs w:val="28"/>
          <w:lang w:val="en-US" w:eastAsia="zh-CN"/>
        </w:rPr>
        <w:t>7.8.3警示标识及告知卡</w:t>
      </w:r>
      <w:bookmarkEnd w:id="128"/>
    </w:p>
    <w:p>
      <w:pPr>
        <w:pStyle w:val="22"/>
        <w:pageBreakBefore w:val="0"/>
        <w:kinsoku/>
        <w:wordWrap/>
        <w:overflowPunct/>
        <w:topLinePunct w:val="0"/>
        <w:bidi w:val="0"/>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企业溶剂汽油、噪声警示标识以及职业告知卡不全。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ascii="Times New Roman" w:eastAsia="仿宋_GB2312" w:cs="Times New Roman"/>
          <w:color w:val="auto"/>
          <w:kern w:val="2"/>
          <w:sz w:val="28"/>
          <w:szCs w:val="28"/>
          <w:lang w:val="en-US" w:eastAsia="zh-CN" w:bidi="ar-SA"/>
        </w:rPr>
      </w:pPr>
    </w:p>
    <w:p>
      <w:pPr>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9" w:name="_Toc7930"/>
      <w:bookmarkStart w:id="130" w:name="_Toc31877"/>
      <w:r>
        <w:rPr>
          <w:rFonts w:hint="eastAsia" w:ascii="Times New Roman" w:hAnsi="Times New Roman" w:eastAsia="仿宋_GB2312" w:cs="Times New Roman"/>
          <w:b/>
          <w:bCs/>
          <w:color w:val="auto"/>
          <w:sz w:val="28"/>
          <w:szCs w:val="28"/>
          <w:lang w:val="en-US" w:eastAsia="zh-CN"/>
        </w:rPr>
        <w:t>7.9职业卫生宣传教育培训</w:t>
      </w:r>
      <w:bookmarkEnd w:id="129"/>
      <w:bookmarkEnd w:id="13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131" w:name="_Toc12246"/>
      <w:r>
        <w:rPr>
          <w:rFonts w:hint="eastAsia" w:ascii="Times New Roman" w:hAnsi="Times New Roman" w:eastAsia="仿宋_GB2312" w:cs="Times New Roman"/>
          <w:b/>
          <w:bCs/>
          <w:color w:val="auto"/>
          <w:sz w:val="28"/>
          <w:szCs w:val="28"/>
          <w:lang w:val="en-US" w:eastAsia="zh-CN"/>
        </w:rPr>
        <w:t>7.9.1主要负责人及职业卫生管理人员培训情况</w:t>
      </w:r>
      <w:bookmarkEnd w:id="13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企业主要负责人及职业卫生管理人员无培训证明。</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kinsoku/>
        <w:wordWrap/>
        <w:overflowPunct/>
        <w:topLinePunct w:val="0"/>
        <w:bidi w:val="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2" w:name="_Toc5996"/>
      <w:r>
        <w:rPr>
          <w:rFonts w:hint="eastAsia" w:ascii="Times New Roman" w:hAnsi="Times New Roman" w:eastAsia="仿宋_GB2312" w:cs="Times New Roman"/>
          <w:b/>
          <w:bCs/>
          <w:color w:val="auto"/>
          <w:sz w:val="28"/>
          <w:szCs w:val="28"/>
          <w:lang w:val="en-US" w:eastAsia="zh-CN"/>
        </w:rPr>
        <w:t>7.9.2员工上岗前及在岗期间培训情况</w:t>
      </w:r>
      <w:bookmarkEnd w:id="132"/>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ind w:firstLine="560" w:firstLineChars="200"/>
        <w:jc w:val="both"/>
        <w:textAlignment w:val="auto"/>
        <w:outlineLvl w:val="2"/>
        <w:rPr>
          <w:rFonts w:hint="default" w:ascii="Times New Roman" w:hAnsi="Times New Roman" w:eastAsia="仿宋_GB2312" w:cs="Times New Roman"/>
          <w:snapToGrid/>
          <w:color w:val="auto"/>
          <w:kern w:val="2"/>
          <w:sz w:val="28"/>
          <w:szCs w:val="28"/>
          <w:lang w:val="en-US" w:eastAsia="zh-CN" w:bidi="ar-SA"/>
        </w:rPr>
      </w:pPr>
      <w:bookmarkStart w:id="133" w:name="_Toc9723"/>
      <w:r>
        <w:rPr>
          <w:rFonts w:hint="eastAsia" w:ascii="Times New Roman" w:hAnsi="Times New Roman" w:eastAsia="仿宋_GB2312" w:cs="Times New Roman"/>
          <w:snapToGrid/>
          <w:color w:val="auto"/>
          <w:kern w:val="2"/>
          <w:sz w:val="28"/>
          <w:szCs w:val="28"/>
          <w:lang w:val="en-US" w:eastAsia="zh-CN" w:bidi="ar-SA"/>
        </w:rPr>
        <w:t>企业员工培训无培训记录、签到表、教材。</w:t>
      </w:r>
      <w:bookmarkEnd w:id="13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0" w:firstLineChars="0"/>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34" w:name="_Toc23637"/>
      <w:bookmarkStart w:id="135" w:name="_Toc3207"/>
      <w:r>
        <w:rPr>
          <w:rFonts w:hint="eastAsia" w:ascii="Times New Roman" w:hAnsi="Times New Roman" w:eastAsia="仿宋_GB2312" w:cs="Times New Roman"/>
          <w:b/>
          <w:bCs/>
          <w:color w:val="auto"/>
          <w:sz w:val="28"/>
          <w:szCs w:val="28"/>
          <w:lang w:val="en-US" w:eastAsia="zh-CN"/>
        </w:rPr>
        <w:t>7.10职业健康监护</w:t>
      </w:r>
      <w:bookmarkEnd w:id="134"/>
      <w:bookmarkEnd w:id="13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6" w:name="_Toc15276"/>
      <w:r>
        <w:rPr>
          <w:rFonts w:hint="eastAsia" w:ascii="Times New Roman" w:hAnsi="Times New Roman" w:eastAsia="仿宋_GB2312" w:cs="Times New Roman"/>
          <w:b/>
          <w:bCs/>
          <w:color w:val="auto"/>
          <w:sz w:val="28"/>
          <w:szCs w:val="28"/>
          <w:lang w:val="en-US" w:eastAsia="zh-CN"/>
        </w:rPr>
        <w:t>7.10.1职业健康检查情况</w:t>
      </w:r>
      <w:bookmarkEnd w:id="13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企业岗中职业健康体检率不足100%。</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37" w:name="_Toc31120"/>
      <w:r>
        <w:rPr>
          <w:rFonts w:hint="eastAsia" w:ascii="Times New Roman" w:hAnsi="Times New Roman" w:eastAsia="仿宋_GB2312" w:cs="Times New Roman"/>
          <w:b/>
          <w:bCs/>
          <w:color w:val="auto"/>
          <w:sz w:val="28"/>
          <w:szCs w:val="28"/>
          <w:lang w:val="en-US" w:eastAsia="zh-CN"/>
        </w:rPr>
        <w:t>7.10.</w:t>
      </w:r>
      <w:r>
        <w:rPr>
          <w:rFonts w:hint="eastAsia" w:ascii="Times New Roman" w:hAnsi="Times New Roman" w:eastAsia="仿宋_GB2312" w:cs="Times New Roman"/>
          <w:b/>
          <w:bCs/>
          <w:color w:val="auto"/>
          <w:kern w:val="2"/>
          <w:sz w:val="28"/>
          <w:szCs w:val="28"/>
          <w:lang w:val="en-US" w:eastAsia="zh-CN" w:bidi="ar-SA"/>
        </w:rPr>
        <w:t>2职业健康检查处置情况</w:t>
      </w:r>
      <w:bookmarkEnd w:id="13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企业未按要求进行职业健康体检结果告知</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8" w:name="_Toc17111"/>
      <w:r>
        <w:rPr>
          <w:rFonts w:hint="eastAsia" w:ascii="Times New Roman" w:hAnsi="Times New Roman" w:eastAsia="仿宋_GB2312" w:cs="Times New Roman"/>
          <w:b/>
          <w:bCs/>
          <w:color w:val="auto"/>
          <w:sz w:val="28"/>
          <w:szCs w:val="28"/>
          <w:lang w:val="en-US" w:eastAsia="zh-CN"/>
        </w:rPr>
        <w:t>7.10.3职业健康监护档案情况</w:t>
      </w:r>
      <w:bookmarkEnd w:id="13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企业缺少职业健康监护档案</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3"/>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9" w:name="_Toc28508"/>
      <w:r>
        <w:rPr>
          <w:rFonts w:hint="eastAsia" w:ascii="Times New Roman" w:hAnsi="Times New Roman" w:eastAsia="仿宋_GB2312" w:cs="Times New Roman"/>
          <w:b/>
          <w:bCs/>
          <w:color w:val="auto"/>
          <w:sz w:val="28"/>
          <w:szCs w:val="28"/>
          <w:lang w:val="en-US" w:eastAsia="zh-CN"/>
        </w:rPr>
        <w:t>7.10.4接触职业病危害员工花名册</w:t>
      </w:r>
      <w:bookmarkEnd w:id="139"/>
    </w:p>
    <w:p>
      <w:pPr>
        <w:pStyle w:val="22"/>
        <w:pageBreakBefore w:val="0"/>
        <w:kinsoku/>
        <w:wordWrap/>
        <w:overflowPunct/>
        <w:topLinePunct w:val="0"/>
        <w:bidi w:val="0"/>
        <w:rPr>
          <w:rFonts w:hint="default" w:eastAsia="仿宋_GB2312" w:cs="Times New Roman"/>
          <w:b w:val="0"/>
          <w:bCs w:val="0"/>
          <w:sz w:val="28"/>
          <w:szCs w:val="28"/>
          <w:lang w:val="en-US" w:eastAsia="zh-CN"/>
        </w:rPr>
      </w:pPr>
    </w:p>
    <w:p>
      <w:pPr>
        <w:pStyle w:val="22"/>
        <w:pageBreakBefore w:val="0"/>
        <w:kinsoku/>
        <w:wordWrap/>
        <w:overflowPunct/>
        <w:topLinePunct w:val="0"/>
        <w:bidi w:val="0"/>
        <w:rPr>
          <w:rFonts w:hint="default" w:eastAsia="仿宋_GB2312" w:cs="Times New Roman"/>
          <w:b w:val="0"/>
          <w:bCs w:val="0"/>
          <w:sz w:val="28"/>
          <w:szCs w:val="28"/>
          <w:lang w:val="en-US" w:eastAsia="zh-CN"/>
        </w:rPr>
      </w:pPr>
      <w:r>
        <w:rPr>
          <w:rFonts w:hint="default" w:eastAsia="仿宋_GB2312" w:cs="Times New Roman"/>
          <w:b w:val="0"/>
          <w:bCs w:val="0"/>
          <w:sz w:val="28"/>
          <w:szCs w:val="28"/>
          <w:lang w:val="en-US" w:eastAsia="zh-CN"/>
        </w:rPr>
        <w:drawing>
          <wp:anchor distT="0" distB="0" distL="114300" distR="114300" simplePos="0" relativeHeight="251685888" behindDoc="0" locked="0" layoutInCell="1" allowOverlap="1">
            <wp:simplePos x="0" y="0"/>
            <wp:positionH relativeFrom="column">
              <wp:posOffset>0</wp:posOffset>
            </wp:positionH>
            <wp:positionV relativeFrom="paragraph">
              <wp:posOffset>62865</wp:posOffset>
            </wp:positionV>
            <wp:extent cx="5262245" cy="7600950"/>
            <wp:effectExtent l="0" t="0" r="14605" b="0"/>
            <wp:wrapTopAndBottom/>
            <wp:docPr id="26" name="图片 26" descr="9d21f19b4a1c2bddaf8a081c4420f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9d21f19b4a1c2bddaf8a081c4420fbf"/>
                    <pic:cNvPicPr>
                      <a:picLocks noChangeAspect="1"/>
                    </pic:cNvPicPr>
                  </pic:nvPicPr>
                  <pic:blipFill>
                    <a:blip r:embed="rId30"/>
                    <a:stretch>
                      <a:fillRect/>
                    </a:stretch>
                  </pic:blipFill>
                  <pic:spPr>
                    <a:xfrm>
                      <a:off x="0" y="0"/>
                      <a:ext cx="5262245" cy="760095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0" w:name="_Toc23858"/>
      <w:bookmarkStart w:id="141" w:name="_Toc22739"/>
      <w:r>
        <w:rPr>
          <w:rFonts w:hint="eastAsia" w:ascii="Times New Roman" w:hAnsi="Times New Roman" w:eastAsia="仿宋_GB2312" w:cs="Times New Roman"/>
          <w:b/>
          <w:bCs/>
          <w:color w:val="auto"/>
          <w:sz w:val="28"/>
          <w:szCs w:val="28"/>
          <w:lang w:val="en-US" w:eastAsia="zh-CN"/>
        </w:rPr>
        <w:t>7.11应急救援和职业病危害事故调查处理</w:t>
      </w:r>
      <w:bookmarkEnd w:id="140"/>
      <w:bookmarkEnd w:id="14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2" w:name="_Toc21550"/>
      <w:r>
        <w:rPr>
          <w:rFonts w:hint="eastAsia" w:ascii="Times New Roman" w:hAnsi="Times New Roman" w:eastAsia="仿宋_GB2312" w:cs="Times New Roman"/>
          <w:b/>
          <w:bCs/>
          <w:color w:val="auto"/>
          <w:sz w:val="28"/>
          <w:szCs w:val="28"/>
          <w:lang w:val="en-US" w:eastAsia="zh-CN"/>
        </w:rPr>
        <w:t>7.11.1应急救援管理情况</w:t>
      </w:r>
      <w:bookmarkEnd w:id="14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pacing w:line="490" w:lineRule="exact"/>
        <w:ind w:firstLine="560" w:firstLineChars="200"/>
        <w:textAlignment w:val="auto"/>
        <w:rPr>
          <w:rFonts w:hint="default" w:ascii="仿宋_GB2312" w:hAnsi="仿宋_GB2312" w:eastAsia="仿宋_GB2312" w:cs="仿宋_GB2312"/>
          <w:color w:val="000000"/>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3" w:name="_Toc7608"/>
      <w:r>
        <w:rPr>
          <w:rFonts w:hint="eastAsia" w:ascii="Times New Roman" w:hAnsi="Times New Roman" w:eastAsia="仿宋_GB2312" w:cs="Times New Roman"/>
          <w:b/>
          <w:bCs/>
          <w:color w:val="auto"/>
          <w:sz w:val="28"/>
          <w:szCs w:val="28"/>
          <w:lang w:val="en-US" w:eastAsia="zh-CN"/>
        </w:rPr>
        <w:t>7.11.2应急救援设施设置</w:t>
      </w:r>
      <w:bookmarkEnd w:id="14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4" w:name="_Toc9679"/>
      <w:r>
        <w:rPr>
          <w:rFonts w:hint="eastAsia" w:ascii="Times New Roman" w:hAnsi="Times New Roman" w:eastAsia="仿宋_GB2312" w:cs="Times New Roman"/>
          <w:b/>
          <w:bCs/>
          <w:color w:val="auto"/>
          <w:sz w:val="28"/>
          <w:szCs w:val="28"/>
          <w:lang w:val="en-US" w:eastAsia="zh-CN"/>
        </w:rPr>
        <w:t>7.11.3应急救援演练情况</w:t>
      </w:r>
      <w:bookmarkEnd w:id="14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ind w:firstLine="560" w:firstLineChars="200"/>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5" w:name="_Toc1435"/>
      <w:bookmarkStart w:id="146" w:name="_Toc20187"/>
      <w:r>
        <w:rPr>
          <w:rFonts w:hint="eastAsia" w:ascii="Times New Roman" w:hAnsi="Times New Roman" w:eastAsia="仿宋_GB2312" w:cs="Times New Roman"/>
          <w:b/>
          <w:bCs/>
          <w:color w:val="auto"/>
          <w:sz w:val="28"/>
          <w:szCs w:val="28"/>
          <w:lang w:val="en-US" w:eastAsia="zh-CN"/>
        </w:rPr>
        <w:t>7.12职业病病人和行政处罚情况</w:t>
      </w:r>
      <w:bookmarkEnd w:id="145"/>
      <w:bookmarkEnd w:id="146"/>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7" w:name="_Toc373"/>
      <w:r>
        <w:rPr>
          <w:rFonts w:hint="eastAsia" w:ascii="Times New Roman" w:hAnsi="Times New Roman" w:eastAsia="仿宋_GB2312" w:cs="Times New Roman"/>
          <w:b/>
          <w:bCs/>
          <w:color w:val="auto"/>
          <w:sz w:val="28"/>
          <w:szCs w:val="28"/>
          <w:lang w:val="en-US" w:eastAsia="zh-CN"/>
        </w:rPr>
        <w:t>7.12.1往年职业病病例情况</w:t>
      </w:r>
      <w:bookmarkEnd w:id="14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w:t>
      </w:r>
      <w:r>
        <w:rPr>
          <w:rFonts w:hint="eastAsia" w:ascii="Times New Roman" w:eastAsia="仿宋_GB2312" w:cs="Times New Roman"/>
          <w:color w:val="auto"/>
          <w:kern w:val="2"/>
          <w:sz w:val="28"/>
          <w:szCs w:val="28"/>
          <w:lang w:val="en-US" w:eastAsia="zh-CN" w:bidi="ar-SA"/>
        </w:rPr>
        <w:t>三年内未发生3人及以上职业病病例，且三年内未发生急性职业病</w:t>
      </w:r>
      <w:r>
        <w:rPr>
          <w:rFonts w:hint="eastAsia"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numPr>
          <w:ilvl w:val="0"/>
          <w:numId w:val="0"/>
        </w:numPr>
        <w:kinsoku/>
        <w:wordWrap/>
        <w:overflowPunct/>
        <w:topLinePunct w:val="0"/>
        <w:bidi w:val="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8" w:name="_Toc19293"/>
      <w:r>
        <w:rPr>
          <w:rFonts w:hint="eastAsia" w:ascii="Times New Roman" w:hAnsi="Times New Roman" w:eastAsia="仿宋_GB2312" w:cs="Times New Roman"/>
          <w:b/>
          <w:bCs/>
          <w:color w:val="auto"/>
          <w:sz w:val="28"/>
          <w:szCs w:val="28"/>
          <w:lang w:val="en-US" w:eastAsia="zh-CN"/>
        </w:rPr>
        <w:t>7.12.2往年行政处罚情况</w:t>
      </w:r>
      <w:bookmarkEnd w:id="148"/>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企业</w:t>
      </w:r>
      <w:r>
        <w:rPr>
          <w:rFonts w:hint="default" w:ascii="Times New Roman" w:hAnsi="Times New Roman" w:eastAsia="仿宋_GB2312" w:cs="Times New Roman"/>
          <w:b w:val="0"/>
          <w:bCs w:val="0"/>
          <w:sz w:val="28"/>
          <w:szCs w:val="28"/>
          <w:lang w:val="en-US" w:eastAsia="zh-CN"/>
        </w:rPr>
        <w:t>年度内监督检查意见已全部落实；且上年度内职业健康方面无停止作业、罚款等行政处罚</w:t>
      </w:r>
      <w:r>
        <w:rPr>
          <w:rFonts w:hint="eastAsia" w:ascii="Times New Roman" w:hAnsi="Times New Roman" w:eastAsia="仿宋_GB2312" w:cs="Times New Roman"/>
          <w:b w:val="0"/>
          <w:bCs w:val="0"/>
          <w:sz w:val="28"/>
          <w:szCs w:val="28"/>
          <w:lang w:val="en-US" w:eastAsia="zh-CN"/>
        </w:rPr>
        <w:t>。</w:t>
      </w: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tabs>
        <w:tab w:val="left" w:pos="839"/>
        <w:tab w:val="clear" w:pos="4153"/>
      </w:tabs>
      <w:jc w:val="both"/>
      <w:rPr>
        <w:rFonts w:hint="eastAsia" w:eastAsia="宋体"/>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jc w:val="left"/>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580" w:hanging="5580" w:hangingChars="3100"/>
      <w:jc w:val="left"/>
      <w:rPr>
        <w:rFonts w:hint="eastAsia" w:eastAsia="宋体"/>
        <w:lang w:val="en-US" w:eastAsia="zh-CN"/>
      </w:rPr>
    </w:pPr>
    <w:r>
      <w:rPr>
        <w:rFonts w:hint="eastAsia" w:eastAsia="宋体"/>
        <w:lang w:val="en-US" w:eastAsia="zh-CN"/>
      </w:rPr>
      <w:t>高安市下陈农机加油站</w:t>
    </w:r>
  </w:p>
  <w:p>
    <w:pPr>
      <w:pStyle w:val="15"/>
      <w:pBdr>
        <w:bottom w:val="none" w:color="auto" w:sz="0" w:space="1"/>
      </w:pBdr>
      <w:ind w:left="5580" w:hanging="5580" w:hangingChars="3100"/>
      <w:jc w:val="left"/>
      <w:rPr>
        <w:rFonts w:hint="default" w:eastAsia="宋体"/>
        <w:lang w:val="en-US" w:eastAsia="zh-CN"/>
      </w:rPr>
    </w:pPr>
    <w:r>
      <w:rPr>
        <w:rFonts w:hint="eastAsia" w:eastAsia="宋体"/>
        <w:lang w:val="en-US" w:eastAsia="zh-CN"/>
      </w:rPr>
      <w:t>职业病危害综合风险评估报告                                     宜安健职评估字第2023-071号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16107"/>
    <w:multiLevelType w:val="singleLevel"/>
    <w:tmpl w:val="BEA16107"/>
    <w:lvl w:ilvl="0" w:tentative="0">
      <w:start w:val="1"/>
      <w:numFmt w:val="bullet"/>
      <w:pStyle w:val="5"/>
      <w:lvlText w:val=""/>
      <w:lvlJc w:val="left"/>
      <w:pPr>
        <w:tabs>
          <w:tab w:val="left" w:pos="360"/>
        </w:tabs>
        <w:ind w:left="360" w:hanging="360"/>
      </w:pPr>
      <w:rPr>
        <w:rFonts w:hint="default" w:ascii="Wingdings" w:hAnsi="Wingdings"/>
      </w:rPr>
    </w:lvl>
  </w:abstractNum>
  <w:abstractNum w:abstractNumId="1">
    <w:nsid w:val="5B17E284"/>
    <w:multiLevelType w:val="singleLevel"/>
    <w:tmpl w:val="5B17E284"/>
    <w:lvl w:ilvl="0" w:tentative="0">
      <w:start w:val="1"/>
      <w:numFmt w:val="bullet"/>
      <w:pStyle w:val="6"/>
      <w:lvlText w:val=""/>
      <w:lvlJc w:val="left"/>
      <w:pPr>
        <w:tabs>
          <w:tab w:val="left" w:pos="780"/>
        </w:tabs>
        <w:ind w:left="7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TNhYjAzOWQ4MmM3MjlhZmQ4YzU3ODlmODEyZDcifQ=="/>
  </w:docVars>
  <w:rsids>
    <w:rsidRoot w:val="00172A27"/>
    <w:rsid w:val="00872E14"/>
    <w:rsid w:val="01761179"/>
    <w:rsid w:val="02557F33"/>
    <w:rsid w:val="02AD361F"/>
    <w:rsid w:val="04B85982"/>
    <w:rsid w:val="05133D38"/>
    <w:rsid w:val="07FE2CCF"/>
    <w:rsid w:val="082D27EC"/>
    <w:rsid w:val="0E456138"/>
    <w:rsid w:val="0E9C09EC"/>
    <w:rsid w:val="0EC96658"/>
    <w:rsid w:val="0F8A6E5B"/>
    <w:rsid w:val="10773BBC"/>
    <w:rsid w:val="12677C61"/>
    <w:rsid w:val="138607AD"/>
    <w:rsid w:val="146C60F5"/>
    <w:rsid w:val="149631EE"/>
    <w:rsid w:val="15127C5A"/>
    <w:rsid w:val="15223AB9"/>
    <w:rsid w:val="16F15964"/>
    <w:rsid w:val="178C381D"/>
    <w:rsid w:val="17FD60FE"/>
    <w:rsid w:val="1B1D448E"/>
    <w:rsid w:val="1D02716E"/>
    <w:rsid w:val="1E400BC6"/>
    <w:rsid w:val="1F1F5B6D"/>
    <w:rsid w:val="20FA7E1D"/>
    <w:rsid w:val="21D643CA"/>
    <w:rsid w:val="234B7CF3"/>
    <w:rsid w:val="25D34BAC"/>
    <w:rsid w:val="276C7CFA"/>
    <w:rsid w:val="28096C9A"/>
    <w:rsid w:val="282E5986"/>
    <w:rsid w:val="2ACD4327"/>
    <w:rsid w:val="2CD72212"/>
    <w:rsid w:val="2DD37B2E"/>
    <w:rsid w:val="2E2A1718"/>
    <w:rsid w:val="2EA72D69"/>
    <w:rsid w:val="2F114DB3"/>
    <w:rsid w:val="301937F3"/>
    <w:rsid w:val="30293F79"/>
    <w:rsid w:val="3057561E"/>
    <w:rsid w:val="30E67224"/>
    <w:rsid w:val="31DA4172"/>
    <w:rsid w:val="323A59A7"/>
    <w:rsid w:val="324E00CB"/>
    <w:rsid w:val="334E5286"/>
    <w:rsid w:val="348C0A37"/>
    <w:rsid w:val="3554273F"/>
    <w:rsid w:val="37CD11B3"/>
    <w:rsid w:val="38DC353B"/>
    <w:rsid w:val="39746DE4"/>
    <w:rsid w:val="3C826EF5"/>
    <w:rsid w:val="3D884596"/>
    <w:rsid w:val="3FF93238"/>
    <w:rsid w:val="40051BF8"/>
    <w:rsid w:val="407A208B"/>
    <w:rsid w:val="40AE46A8"/>
    <w:rsid w:val="415E5E84"/>
    <w:rsid w:val="4172565D"/>
    <w:rsid w:val="41C84509"/>
    <w:rsid w:val="42484507"/>
    <w:rsid w:val="42EE3906"/>
    <w:rsid w:val="43C7548B"/>
    <w:rsid w:val="45FD79E7"/>
    <w:rsid w:val="47484A40"/>
    <w:rsid w:val="47A04731"/>
    <w:rsid w:val="481E2FFD"/>
    <w:rsid w:val="4A01737A"/>
    <w:rsid w:val="4C336BDE"/>
    <w:rsid w:val="4CF24DCE"/>
    <w:rsid w:val="4DC13669"/>
    <w:rsid w:val="50744D49"/>
    <w:rsid w:val="509E6E33"/>
    <w:rsid w:val="519B7084"/>
    <w:rsid w:val="52F90563"/>
    <w:rsid w:val="53C100E2"/>
    <w:rsid w:val="5585747B"/>
    <w:rsid w:val="56A07D4A"/>
    <w:rsid w:val="58A23B5C"/>
    <w:rsid w:val="58D47E9E"/>
    <w:rsid w:val="5A885383"/>
    <w:rsid w:val="5CA10C29"/>
    <w:rsid w:val="5E653F96"/>
    <w:rsid w:val="5F6F3EF1"/>
    <w:rsid w:val="5F85767F"/>
    <w:rsid w:val="61CF066D"/>
    <w:rsid w:val="632A4083"/>
    <w:rsid w:val="63D57455"/>
    <w:rsid w:val="64384DA3"/>
    <w:rsid w:val="64576688"/>
    <w:rsid w:val="64F375D7"/>
    <w:rsid w:val="65331ED1"/>
    <w:rsid w:val="677A27ED"/>
    <w:rsid w:val="67AB51B6"/>
    <w:rsid w:val="68881AC7"/>
    <w:rsid w:val="6921719B"/>
    <w:rsid w:val="697D7E5E"/>
    <w:rsid w:val="6D7457F5"/>
    <w:rsid w:val="6DB4457F"/>
    <w:rsid w:val="70B054D2"/>
    <w:rsid w:val="715776FB"/>
    <w:rsid w:val="71A50FF0"/>
    <w:rsid w:val="72600832"/>
    <w:rsid w:val="732D63CA"/>
    <w:rsid w:val="780E54E9"/>
    <w:rsid w:val="78CE0015"/>
    <w:rsid w:val="7B2759BA"/>
    <w:rsid w:val="7B7C431B"/>
    <w:rsid w:val="7CEB0488"/>
    <w:rsid w:val="7D010FD5"/>
    <w:rsid w:val="7D3B2B68"/>
    <w:rsid w:val="7DB86FCB"/>
    <w:rsid w:val="7E2A1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after="260" w:line="416" w:lineRule="auto"/>
      <w:jc w:val="left"/>
      <w:outlineLvl w:val="1"/>
    </w:pPr>
    <w:rPr>
      <w:rFonts w:ascii="Times New Roman" w:hAnsi="Times New Roman" w:eastAsia="仿宋_GB2312"/>
      <w:b/>
      <w:bCs/>
      <w:sz w:val="28"/>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List Bullet"/>
    <w:basedOn w:val="1"/>
    <w:next w:val="6"/>
    <w:qFormat/>
    <w:uiPriority w:val="0"/>
    <w:pPr>
      <w:numPr>
        <w:ilvl w:val="0"/>
        <w:numId w:val="1"/>
      </w:numPr>
    </w:pPr>
  </w:style>
  <w:style w:type="paragraph" w:styleId="6">
    <w:name w:val="List Bullet 2"/>
    <w:basedOn w:val="1"/>
    <w:qFormat/>
    <w:uiPriority w:val="0"/>
    <w:pPr>
      <w:numPr>
        <w:ilvl w:val="0"/>
        <w:numId w:val="2"/>
      </w:numPr>
    </w:pPr>
  </w:style>
  <w:style w:type="paragraph" w:styleId="7">
    <w:name w:val="annotation text"/>
    <w:basedOn w:val="1"/>
    <w:unhideWhenUsed/>
    <w:qFormat/>
    <w:uiPriority w:val="99"/>
    <w:pPr>
      <w:jc w:val="left"/>
    </w:pPr>
  </w:style>
  <w:style w:type="paragraph" w:styleId="8">
    <w:name w:val="Body Text"/>
    <w:basedOn w:val="1"/>
    <w:next w:val="9"/>
    <w:qFormat/>
    <w:uiPriority w:val="0"/>
    <w:pPr>
      <w:spacing w:beforeLines="0" w:after="120" w:afterLines="0"/>
    </w:pPr>
    <w:rPr>
      <w:rFonts w:hint="default"/>
      <w:sz w:val="21"/>
    </w:rPr>
  </w:style>
  <w:style w:type="paragraph" w:customStyle="1" w:styleId="9">
    <w:name w:val="Date1"/>
    <w:basedOn w:val="1"/>
    <w:next w:val="1"/>
    <w:qFormat/>
    <w:uiPriority w:val="0"/>
    <w:rPr>
      <w:szCs w:val="20"/>
    </w:rPr>
  </w:style>
  <w:style w:type="paragraph" w:styleId="10">
    <w:name w:val="Body Text Indent"/>
    <w:basedOn w:val="1"/>
    <w:next w:val="1"/>
    <w:qFormat/>
    <w:uiPriority w:val="0"/>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11">
    <w:name w:val="toc 3"/>
    <w:basedOn w:val="1"/>
    <w:next w:val="1"/>
    <w:qFormat/>
    <w:uiPriority w:val="0"/>
    <w:pPr>
      <w:ind w:left="840" w:leftChars="400"/>
    </w:pPr>
  </w:style>
  <w:style w:type="paragraph" w:styleId="12">
    <w:name w:val="Body Text Indent 2"/>
    <w:basedOn w:val="1"/>
    <w:unhideWhenUsed/>
    <w:qFormat/>
    <w:uiPriority w:val="0"/>
    <w:pPr>
      <w:spacing w:beforeLines="0" w:after="120" w:afterLines="0" w:line="480" w:lineRule="auto"/>
      <w:ind w:left="420" w:leftChars="200"/>
    </w:pPr>
    <w:rPr>
      <w:rFonts w:hint="default"/>
      <w:sz w:val="21"/>
      <w:szCs w:val="24"/>
    </w:rPr>
  </w:style>
  <w:style w:type="paragraph" w:styleId="13">
    <w:name w:val="footer"/>
    <w:basedOn w:val="1"/>
    <w:next w:val="14"/>
    <w:qFormat/>
    <w:uiPriority w:val="0"/>
    <w:pPr>
      <w:tabs>
        <w:tab w:val="center" w:pos="4153"/>
        <w:tab w:val="right" w:pos="8306"/>
      </w:tabs>
      <w:snapToGrid w:val="0"/>
      <w:jc w:val="left"/>
    </w:pPr>
    <w:rPr>
      <w:sz w:val="18"/>
    </w:rPr>
  </w:style>
  <w:style w:type="paragraph" w:styleId="14">
    <w:name w:val="Normal (Web)"/>
    <w:basedOn w:val="1"/>
    <w:next w:val="1"/>
    <w:qFormat/>
    <w:uiPriority w:val="0"/>
    <w:rPr>
      <w:rFonts w:ascii="宋体" w:hAnsi="宋体"/>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Body Text First Indent 2"/>
    <w:basedOn w:val="10"/>
    <w:qFormat/>
    <w:uiPriority w:val="0"/>
    <w:pPr>
      <w:widowControl w:val="0"/>
      <w:tabs>
        <w:tab w:val="left" w:pos="1260"/>
      </w:tabs>
      <w:spacing w:after="120" w:line="240" w:lineRule="auto"/>
      <w:ind w:left="420" w:leftChars="200" w:firstLine="420"/>
      <w:jc w:val="both"/>
      <w:textAlignment w:val="auto"/>
    </w:pPr>
    <w:rPr>
      <w:rFonts w:ascii="Calibri" w:hAnsi="Calibri" w:eastAsia="宋体" w:cs="Times New Roman"/>
      <w:kern w:val="2"/>
      <w:sz w:val="21"/>
      <w:szCs w:val="24"/>
      <w:lang w:val="en-US" w:eastAsia="zh-CN" w:bidi="ar-SA"/>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Default"/>
    <w:basedOn w:val="24"/>
    <w:next w:val="1"/>
    <w:qFormat/>
    <w:uiPriority w:val="0"/>
    <w:pPr>
      <w:widowControl w:val="0"/>
      <w:autoSpaceDE w:val="0"/>
      <w:autoSpaceDN w:val="0"/>
      <w:adjustRightInd w:val="0"/>
    </w:pPr>
    <w:rPr>
      <w:rFonts w:ascii="宋体" w:hAnsi="Times New Roman" w:eastAsia="宋体" w:cs="Times New Roman"/>
      <w:sz w:val="21"/>
      <w:szCs w:val="22"/>
      <w:lang w:val="en-US" w:eastAsia="zh-CN" w:bidi="ar-SA"/>
    </w:rPr>
  </w:style>
  <w:style w:type="paragraph" w:customStyle="1" w:styleId="24">
    <w:name w:val="批注文字1"/>
    <w:next w:val="25"/>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5">
    <w:name w:val="toc 84"/>
    <w:next w:val="1"/>
    <w:qFormat/>
    <w:uiPriority w:val="0"/>
    <w:pPr>
      <w:wordWrap w:val="0"/>
      <w:ind w:left="2975"/>
      <w:jc w:val="both"/>
    </w:pPr>
    <w:rPr>
      <w:rFonts w:ascii="宋体" w:hAnsi="宋体" w:eastAsia="Calibri" w:cs="Times New Roman"/>
      <w:sz w:val="21"/>
      <w:szCs w:val="22"/>
      <w:lang w:val="en-US" w:eastAsia="zh-CN" w:bidi="ar-SA"/>
    </w:rPr>
  </w:style>
  <w:style w:type="paragraph" w:customStyle="1" w:styleId="26">
    <w:name w:val="Table Paragraph"/>
    <w:qFormat/>
    <w:uiPriority w:val="0"/>
    <w:pPr>
      <w:widowControl w:val="0"/>
      <w:adjustRightInd w:val="0"/>
      <w:spacing w:line="490" w:lineRule="exact"/>
      <w:ind w:firstLine="600" w:firstLineChars="200"/>
      <w:jc w:val="left"/>
      <w:textAlignment w:val="baseline"/>
    </w:pPr>
    <w:rPr>
      <w:rFonts w:ascii="Calibri" w:hAnsi="Calibri" w:eastAsia="宋体" w:cs="Times New Roman"/>
      <w:kern w:val="0"/>
      <w:sz w:val="22"/>
      <w:szCs w:val="22"/>
      <w:lang w:val="en-US" w:eastAsia="en-US" w:bidi="ar-SA"/>
    </w:rPr>
  </w:style>
  <w:style w:type="paragraph" w:customStyle="1" w:styleId="27">
    <w:name w:val="表格内容仿宋五号"/>
    <w:next w:val="1"/>
    <w:qFormat/>
    <w:uiPriority w:val="0"/>
    <w:pPr>
      <w:spacing w:line="240" w:lineRule="exact"/>
    </w:pPr>
    <w:rPr>
      <w:rFonts w:ascii="Times New Roman" w:hAnsi="Times New Roman" w:eastAsia="仿宋_GB2312" w:cs="Times New Roman"/>
      <w:sz w:val="21"/>
    </w:r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WPSOffice手动目录 2"/>
    <w:qFormat/>
    <w:uiPriority w:val="0"/>
    <w:pPr>
      <w:ind w:leftChars="200"/>
    </w:pPr>
    <w:rPr>
      <w:rFonts w:ascii="Times New Roman" w:hAnsi="Times New Roman" w:eastAsia="宋体" w:cs="Times New Roman"/>
      <w:sz w:val="20"/>
      <w:szCs w:val="20"/>
    </w:rPr>
  </w:style>
  <w:style w:type="paragraph" w:customStyle="1" w:styleId="30">
    <w:name w:val="2调查表字体"/>
    <w:basedOn w:val="1"/>
    <w:qFormat/>
    <w:uiPriority w:val="0"/>
    <w:pPr>
      <w:spacing w:line="280" w:lineRule="exact"/>
      <w:ind w:firstLine="0" w:firstLineChars="0"/>
    </w:pPr>
    <w:rPr>
      <w:rFonts w:cs="仿宋_GB2312"/>
      <w:sz w:val="21"/>
    </w:rPr>
  </w:style>
  <w:style w:type="character" w:customStyle="1" w:styleId="31">
    <w:name w:val="font41"/>
    <w:basedOn w:val="21"/>
    <w:qFormat/>
    <w:uiPriority w:val="0"/>
    <w:rPr>
      <w:rFonts w:hint="eastAsia" w:ascii="宋体" w:hAnsi="宋体" w:eastAsia="宋体" w:cs="宋体"/>
      <w:color w:val="000000"/>
      <w:sz w:val="21"/>
      <w:szCs w:val="21"/>
      <w:u w:val="none"/>
    </w:rPr>
  </w:style>
  <w:style w:type="character" w:customStyle="1" w:styleId="32">
    <w:name w:val="font81"/>
    <w:basedOn w:val="21"/>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pn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106</Pages>
  <Words>5519</Words>
  <Characters>6403</Characters>
  <Lines>1</Lines>
  <Paragraphs>1</Paragraphs>
  <TotalTime>2</TotalTime>
  <ScaleCrop>false</ScaleCrop>
  <LinksUpToDate>false</LinksUpToDate>
  <CharactersWithSpaces>6679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2023-07-26T05:37:00Z</dcterms:created>
  <dc:creator>19156</dc:creator>
  <cp:lastModifiedBy>开心第1</cp:lastModifiedBy>
  <cp:lastPrinted>2023-07-19T07:09:00Z</cp:lastPrinted>
  <dcterms:modified xsi:type="dcterms:W3CDTF">2023-10-27T00:20:07Z</dcterms:modified>
  <dc:title>_-35hPlø(ºUMLˆÅq³üÎiÄ0‘.xlsm</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00DAD5F94CFD45FBBC617D0E3DD09C07_13</vt:lpwstr>
  </property>
  <property fmtid="{D5CDD505-2E9C-101B-9397-08002B2CF9AE}" pid="4" name="Created">
    <vt:filetime>2023-07-24T00:00:00Z</vt:filetime>
  </property>
  <property fmtid="{D5CDD505-2E9C-101B-9397-08002B2CF9AE}" pid="5" name="LastSaved">
    <vt:filetime>2023-07-26T00:00:00Z</vt:filetime>
  </property>
  <property fmtid="{D5CDD505-2E9C-101B-9397-08002B2CF9AE}" pid="6" name="Producer">
    <vt:lpwstr>Microsoft: Print To PDF</vt:lpwstr>
  </property>
</Properties>
</file>